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2477" w14:textId="493F2C15" w:rsidR="005163E9" w:rsidRDefault="00B200AC" w:rsidP="00C721B9">
      <w:pPr>
        <w:spacing w:after="0" w:line="240" w:lineRule="auto"/>
        <w:rPr>
          <w:b/>
        </w:rPr>
      </w:pPr>
      <w:r>
        <w:rPr>
          <w:b/>
        </w:rPr>
        <w:t xml:space="preserve">TAMP Phase </w:t>
      </w:r>
      <w:r w:rsidR="00EC5B2D">
        <w:rPr>
          <w:b/>
        </w:rPr>
        <w:t>2</w:t>
      </w:r>
      <w:r>
        <w:rPr>
          <w:b/>
        </w:rPr>
        <w:t xml:space="preserve"> – </w:t>
      </w:r>
      <w:r w:rsidR="006B611A">
        <w:rPr>
          <w:b/>
        </w:rPr>
        <w:t>Data Refresh</w:t>
      </w:r>
      <w:r>
        <w:rPr>
          <w:b/>
        </w:rPr>
        <w:t xml:space="preserve"> 2021</w:t>
      </w:r>
    </w:p>
    <w:p w14:paraId="14FF3490" w14:textId="651A9EF5" w:rsidR="00C87C4A" w:rsidRDefault="00B200AC" w:rsidP="00C721B9">
      <w:pPr>
        <w:spacing w:after="0" w:line="240" w:lineRule="auto"/>
        <w:rPr>
          <w:b/>
        </w:rPr>
      </w:pPr>
      <w:r>
        <w:rPr>
          <w:b/>
        </w:rPr>
        <w:t>Asset Condition Definition</w:t>
      </w:r>
    </w:p>
    <w:p w14:paraId="1D902D97" w14:textId="77777777" w:rsidR="006C44EE" w:rsidRDefault="006C44EE" w:rsidP="00C721B9">
      <w:pPr>
        <w:spacing w:after="0"/>
      </w:pPr>
    </w:p>
    <w:tbl>
      <w:tblPr>
        <w:tblStyle w:val="TableGrid"/>
        <w:tblW w:w="14056" w:type="dxa"/>
        <w:tblInd w:w="105" w:type="dxa"/>
        <w:tblLayout w:type="fixed"/>
        <w:tblLook w:val="04A0" w:firstRow="1" w:lastRow="0" w:firstColumn="1" w:lastColumn="0" w:noHBand="0" w:noVBand="1"/>
      </w:tblPr>
      <w:tblGrid>
        <w:gridCol w:w="2548"/>
        <w:gridCol w:w="1530"/>
        <w:gridCol w:w="6520"/>
        <w:gridCol w:w="3458"/>
      </w:tblGrid>
      <w:tr w:rsidR="00841880" w14:paraId="505F2E64" w14:textId="19F58098" w:rsidTr="002A12F6">
        <w:trPr>
          <w:trHeight w:val="452"/>
        </w:trPr>
        <w:tc>
          <w:tcPr>
            <w:tcW w:w="2548" w:type="dxa"/>
            <w:tcBorders>
              <w:top w:val="single" w:sz="2" w:space="0" w:color="auto"/>
              <w:left w:val="single" w:sz="2" w:space="0" w:color="auto"/>
              <w:right w:val="single" w:sz="2" w:space="0" w:color="auto"/>
            </w:tcBorders>
            <w:shd w:val="clear" w:color="auto" w:fill="auto"/>
            <w:vAlign w:val="center"/>
          </w:tcPr>
          <w:p w14:paraId="36C34CFB" w14:textId="3F2D656F" w:rsidR="002A12F6" w:rsidRPr="00E1340F" w:rsidRDefault="00B200AC" w:rsidP="00820D15">
            <w:pPr>
              <w:jc w:val="center"/>
              <w:rPr>
                <w:rFonts w:cs="Arial"/>
                <w:b/>
                <w:color w:val="000000" w:themeColor="text1"/>
                <w:sz w:val="18"/>
                <w:szCs w:val="18"/>
              </w:rPr>
            </w:pPr>
            <w:r>
              <w:rPr>
                <w:rFonts w:cs="Arial"/>
                <w:b/>
                <w:color w:val="000000" w:themeColor="text1"/>
                <w:sz w:val="18"/>
                <w:szCs w:val="18"/>
              </w:rPr>
              <w:t>Asset Category</w:t>
            </w:r>
          </w:p>
        </w:tc>
        <w:tc>
          <w:tcPr>
            <w:tcW w:w="1530" w:type="dxa"/>
            <w:tcBorders>
              <w:top w:val="single" w:sz="2" w:space="0" w:color="auto"/>
              <w:left w:val="single" w:sz="2" w:space="0" w:color="auto"/>
              <w:right w:val="single" w:sz="2" w:space="0" w:color="auto"/>
            </w:tcBorders>
            <w:shd w:val="clear" w:color="auto" w:fill="auto"/>
            <w:vAlign w:val="center"/>
          </w:tcPr>
          <w:p w14:paraId="7D6D18A4" w14:textId="580A28FB" w:rsidR="002A12F6" w:rsidRPr="00820D15" w:rsidRDefault="00B200AC" w:rsidP="00820D15">
            <w:pPr>
              <w:jc w:val="center"/>
              <w:rPr>
                <w:rFonts w:cstheme="minorHAnsi"/>
                <w:color w:val="000000" w:themeColor="text1"/>
                <w:sz w:val="18"/>
                <w:szCs w:val="18"/>
              </w:rPr>
            </w:pPr>
            <w:r w:rsidRPr="00820D15">
              <w:rPr>
                <w:rFonts w:cstheme="minorHAnsi"/>
                <w:b/>
                <w:color w:val="000000" w:themeColor="text1"/>
                <w:sz w:val="18"/>
                <w:szCs w:val="18"/>
              </w:rPr>
              <w:t>Condition Measure</w:t>
            </w:r>
          </w:p>
        </w:tc>
        <w:tc>
          <w:tcPr>
            <w:tcW w:w="6520" w:type="dxa"/>
            <w:tcBorders>
              <w:top w:val="single" w:sz="2" w:space="0" w:color="auto"/>
              <w:left w:val="single" w:sz="2" w:space="0" w:color="auto"/>
              <w:right w:val="single" w:sz="2" w:space="0" w:color="auto"/>
            </w:tcBorders>
          </w:tcPr>
          <w:p w14:paraId="5C94DE95" w14:textId="108FC83B" w:rsidR="002A12F6" w:rsidRPr="009536CF" w:rsidRDefault="00B200AC" w:rsidP="00820D15">
            <w:pPr>
              <w:jc w:val="center"/>
              <w:rPr>
                <w:rFonts w:cstheme="minorHAnsi"/>
                <w:b/>
                <w:color w:val="000000" w:themeColor="text1"/>
                <w:sz w:val="18"/>
                <w:szCs w:val="18"/>
              </w:rPr>
            </w:pPr>
            <w:r w:rsidRPr="009536CF">
              <w:rPr>
                <w:rFonts w:cstheme="minorHAnsi"/>
                <w:b/>
                <w:color w:val="000000" w:themeColor="text1"/>
                <w:sz w:val="18"/>
                <w:szCs w:val="18"/>
              </w:rPr>
              <w:t xml:space="preserve">Condition </w:t>
            </w:r>
            <w:r w:rsidR="002B17A6">
              <w:rPr>
                <w:rFonts w:cstheme="minorHAnsi"/>
                <w:b/>
                <w:color w:val="000000" w:themeColor="text1"/>
                <w:sz w:val="18"/>
                <w:szCs w:val="18"/>
              </w:rPr>
              <w:t>M</w:t>
            </w:r>
            <w:r w:rsidRPr="009536CF">
              <w:rPr>
                <w:rFonts w:cstheme="minorHAnsi"/>
                <w:b/>
                <w:color w:val="000000" w:themeColor="text1"/>
                <w:sz w:val="18"/>
                <w:szCs w:val="18"/>
              </w:rPr>
              <w:t>ethodology</w:t>
            </w:r>
          </w:p>
        </w:tc>
        <w:tc>
          <w:tcPr>
            <w:tcW w:w="3458" w:type="dxa"/>
            <w:tcBorders>
              <w:top w:val="single" w:sz="2" w:space="0" w:color="auto"/>
              <w:left w:val="single" w:sz="2" w:space="0" w:color="auto"/>
              <w:right w:val="single" w:sz="2" w:space="0" w:color="auto"/>
            </w:tcBorders>
          </w:tcPr>
          <w:p w14:paraId="7A5313A4" w14:textId="7A4AB929" w:rsidR="002A12F6" w:rsidRPr="009536CF" w:rsidRDefault="00B200AC" w:rsidP="00820D15">
            <w:pPr>
              <w:jc w:val="center"/>
              <w:rPr>
                <w:rFonts w:cstheme="minorHAnsi"/>
                <w:b/>
                <w:color w:val="000000" w:themeColor="text1"/>
                <w:sz w:val="18"/>
                <w:szCs w:val="18"/>
              </w:rPr>
            </w:pPr>
            <w:r>
              <w:rPr>
                <w:rFonts w:cstheme="minorHAnsi"/>
                <w:b/>
                <w:color w:val="000000" w:themeColor="text1"/>
                <w:sz w:val="18"/>
                <w:szCs w:val="18"/>
              </w:rPr>
              <w:t>Explanation of Condition Score</w:t>
            </w:r>
          </w:p>
        </w:tc>
      </w:tr>
      <w:tr w:rsidR="00841880" w14:paraId="5312DD44" w14:textId="60258545" w:rsidTr="00DC6F23">
        <w:trPr>
          <w:trHeight w:val="4425"/>
        </w:trPr>
        <w:tc>
          <w:tcPr>
            <w:tcW w:w="2548" w:type="dxa"/>
            <w:tcBorders>
              <w:top w:val="single" w:sz="8" w:space="0" w:color="auto"/>
              <w:left w:val="single" w:sz="6" w:space="0" w:color="auto"/>
              <w:bottom w:val="single" w:sz="6" w:space="0" w:color="auto"/>
              <w:right w:val="single" w:sz="2" w:space="0" w:color="auto"/>
            </w:tcBorders>
            <w:shd w:val="clear" w:color="auto" w:fill="auto"/>
          </w:tcPr>
          <w:p w14:paraId="79AED4C9" w14:textId="3871D433" w:rsidR="002A12F6" w:rsidRPr="00E1340F" w:rsidRDefault="00B200AC" w:rsidP="00DC6F23">
            <w:pPr>
              <w:jc w:val="center"/>
              <w:rPr>
                <w:rFonts w:cs="Arial"/>
                <w:b/>
                <w:color w:val="000000" w:themeColor="text1"/>
                <w:sz w:val="18"/>
                <w:szCs w:val="18"/>
              </w:rPr>
            </w:pPr>
            <w:r w:rsidRPr="00E1340F">
              <w:rPr>
                <w:rFonts w:cs="Arial"/>
                <w:b/>
                <w:color w:val="000000" w:themeColor="text1"/>
                <w:sz w:val="18"/>
                <w:szCs w:val="18"/>
              </w:rPr>
              <w:t>A</w:t>
            </w:r>
            <w:r>
              <w:rPr>
                <w:rFonts w:cs="Arial"/>
                <w:b/>
                <w:color w:val="000000" w:themeColor="text1"/>
                <w:sz w:val="18"/>
                <w:szCs w:val="18"/>
              </w:rPr>
              <w:t xml:space="preserve">, B &amp; C </w:t>
            </w:r>
            <w:r w:rsidRPr="00E1340F">
              <w:rPr>
                <w:rFonts w:cs="Arial"/>
                <w:b/>
                <w:color w:val="000000" w:themeColor="text1"/>
                <w:sz w:val="18"/>
                <w:szCs w:val="18"/>
              </w:rPr>
              <w:t>Roads</w:t>
            </w:r>
          </w:p>
        </w:tc>
        <w:tc>
          <w:tcPr>
            <w:tcW w:w="1530" w:type="dxa"/>
            <w:tcBorders>
              <w:top w:val="single" w:sz="8" w:space="0" w:color="auto"/>
              <w:left w:val="single" w:sz="2" w:space="0" w:color="auto"/>
              <w:right w:val="single" w:sz="2" w:space="0" w:color="auto"/>
            </w:tcBorders>
            <w:shd w:val="clear" w:color="auto" w:fill="auto"/>
          </w:tcPr>
          <w:p w14:paraId="276F92D2" w14:textId="77777777" w:rsidR="002A12F6" w:rsidRDefault="00B200AC" w:rsidP="00DC6F23">
            <w:pPr>
              <w:jc w:val="center"/>
              <w:rPr>
                <w:rFonts w:cstheme="minorHAnsi"/>
                <w:color w:val="000000" w:themeColor="text1"/>
                <w:sz w:val="18"/>
                <w:szCs w:val="18"/>
              </w:rPr>
            </w:pPr>
            <w:r w:rsidRPr="00820D15">
              <w:rPr>
                <w:rFonts w:cstheme="minorHAnsi"/>
                <w:color w:val="000000" w:themeColor="text1"/>
                <w:sz w:val="18"/>
                <w:szCs w:val="18"/>
              </w:rPr>
              <w:t>% RED</w:t>
            </w:r>
          </w:p>
          <w:p w14:paraId="1B217C4C" w14:textId="77777777" w:rsidR="002A12F6" w:rsidRPr="00820D15" w:rsidRDefault="00B200AC" w:rsidP="00DC6F23">
            <w:pPr>
              <w:jc w:val="center"/>
              <w:rPr>
                <w:rFonts w:cstheme="minorHAnsi"/>
                <w:color w:val="000000" w:themeColor="text1"/>
                <w:sz w:val="18"/>
                <w:szCs w:val="18"/>
              </w:rPr>
            </w:pPr>
            <w:r>
              <w:rPr>
                <w:rFonts w:cstheme="minorHAnsi"/>
                <w:color w:val="000000" w:themeColor="text1"/>
                <w:sz w:val="18"/>
                <w:szCs w:val="18"/>
              </w:rPr>
              <w:t>% AMBER</w:t>
            </w:r>
          </w:p>
          <w:p w14:paraId="43262146" w14:textId="707D1CEE" w:rsidR="002A12F6" w:rsidRPr="00820D15" w:rsidRDefault="002A12F6" w:rsidP="00DC6F23">
            <w:pPr>
              <w:jc w:val="center"/>
              <w:rPr>
                <w:rFonts w:cstheme="minorHAnsi"/>
                <w:color w:val="000000" w:themeColor="text1"/>
                <w:sz w:val="18"/>
                <w:szCs w:val="18"/>
              </w:rPr>
            </w:pPr>
          </w:p>
        </w:tc>
        <w:tc>
          <w:tcPr>
            <w:tcW w:w="6520" w:type="dxa"/>
            <w:tcBorders>
              <w:top w:val="single" w:sz="8" w:space="0" w:color="auto"/>
              <w:left w:val="single" w:sz="2" w:space="0" w:color="auto"/>
              <w:right w:val="single" w:sz="2" w:space="0" w:color="auto"/>
            </w:tcBorders>
          </w:tcPr>
          <w:p w14:paraId="7E99771C" w14:textId="01FB289C" w:rsidR="002A12F6" w:rsidRPr="00DC6F23" w:rsidRDefault="00B200AC" w:rsidP="002A12F6">
            <w:pPr>
              <w:pStyle w:val="NormalWeb"/>
              <w:shd w:val="clear" w:color="auto" w:fill="FFFFFF"/>
              <w:spacing w:before="0" w:beforeAutospacing="0" w:after="0" w:afterAutospacing="0"/>
              <w:jc w:val="both"/>
              <w:rPr>
                <w:rFonts w:asciiTheme="minorHAnsi" w:hAnsiTheme="minorHAnsi" w:cstheme="minorHAnsi"/>
                <w:color w:val="000000" w:themeColor="text1"/>
                <w:sz w:val="18"/>
                <w:szCs w:val="18"/>
              </w:rPr>
            </w:pPr>
            <w:r w:rsidRPr="00DC6F23">
              <w:rPr>
                <w:rFonts w:asciiTheme="minorHAnsi" w:hAnsiTheme="minorHAnsi" w:cstheme="minorHAnsi"/>
                <w:color w:val="000000" w:themeColor="text1"/>
                <w:sz w:val="18"/>
                <w:szCs w:val="18"/>
              </w:rPr>
              <w:t xml:space="preserve">The condition of the A, B and C road network is determined each year via the use of </w:t>
            </w:r>
            <w:r w:rsidRPr="00DC6F23">
              <w:rPr>
                <w:rFonts w:asciiTheme="minorHAnsi" w:hAnsiTheme="minorHAnsi" w:cstheme="minorHAnsi"/>
                <w:b/>
                <w:color w:val="000000" w:themeColor="text1"/>
                <w:sz w:val="18"/>
                <w:szCs w:val="18"/>
              </w:rPr>
              <w:t>S</w:t>
            </w:r>
            <w:r w:rsidRPr="00DC6F23">
              <w:rPr>
                <w:rFonts w:asciiTheme="minorHAnsi" w:hAnsiTheme="minorHAnsi" w:cstheme="minorHAnsi"/>
                <w:color w:val="000000" w:themeColor="text1"/>
                <w:sz w:val="18"/>
                <w:szCs w:val="18"/>
              </w:rPr>
              <w:t xml:space="preserve">urface </w:t>
            </w:r>
            <w:r w:rsidRPr="00DC6F23">
              <w:rPr>
                <w:rFonts w:asciiTheme="minorHAnsi" w:hAnsiTheme="minorHAnsi" w:cstheme="minorHAnsi"/>
                <w:b/>
                <w:color w:val="000000" w:themeColor="text1"/>
                <w:sz w:val="18"/>
                <w:szCs w:val="18"/>
              </w:rPr>
              <w:t>C</w:t>
            </w:r>
            <w:r w:rsidRPr="00DC6F23">
              <w:rPr>
                <w:rFonts w:asciiTheme="minorHAnsi" w:hAnsiTheme="minorHAnsi" w:cstheme="minorHAnsi"/>
                <w:color w:val="000000" w:themeColor="text1"/>
                <w:sz w:val="18"/>
                <w:szCs w:val="18"/>
              </w:rPr>
              <w:t xml:space="preserve">ondition </w:t>
            </w:r>
            <w:r w:rsidRPr="00DC6F23">
              <w:rPr>
                <w:rFonts w:asciiTheme="minorHAnsi" w:hAnsiTheme="minorHAnsi" w:cstheme="minorHAnsi"/>
                <w:b/>
                <w:color w:val="000000" w:themeColor="text1"/>
                <w:sz w:val="18"/>
                <w:szCs w:val="18"/>
              </w:rPr>
              <w:t>A</w:t>
            </w:r>
            <w:r w:rsidRPr="00DC6F23">
              <w:rPr>
                <w:rFonts w:asciiTheme="minorHAnsi" w:hAnsiTheme="minorHAnsi" w:cstheme="minorHAnsi"/>
                <w:color w:val="000000" w:themeColor="text1"/>
                <w:sz w:val="18"/>
                <w:szCs w:val="18"/>
              </w:rPr>
              <w:t xml:space="preserve">ssessment for the </w:t>
            </w:r>
            <w:r w:rsidRPr="00DC6F23">
              <w:rPr>
                <w:rFonts w:asciiTheme="minorHAnsi" w:hAnsiTheme="minorHAnsi" w:cstheme="minorHAnsi"/>
                <w:b/>
                <w:color w:val="000000" w:themeColor="text1"/>
                <w:sz w:val="18"/>
                <w:szCs w:val="18"/>
              </w:rPr>
              <w:t>N</w:t>
            </w:r>
            <w:r w:rsidRPr="00DC6F23">
              <w:rPr>
                <w:rFonts w:asciiTheme="minorHAnsi" w:hAnsiTheme="minorHAnsi" w:cstheme="minorHAnsi"/>
                <w:color w:val="000000" w:themeColor="text1"/>
                <w:sz w:val="18"/>
                <w:szCs w:val="18"/>
              </w:rPr>
              <w:t xml:space="preserve">ational </w:t>
            </w:r>
            <w:r w:rsidRPr="00DC6F23">
              <w:rPr>
                <w:rFonts w:asciiTheme="minorHAnsi" w:hAnsiTheme="minorHAnsi" w:cstheme="minorHAnsi"/>
                <w:b/>
                <w:color w:val="000000" w:themeColor="text1"/>
                <w:sz w:val="18"/>
                <w:szCs w:val="18"/>
              </w:rPr>
              <w:t>NE</w:t>
            </w:r>
            <w:r w:rsidRPr="00DC6F23">
              <w:rPr>
                <w:rFonts w:asciiTheme="minorHAnsi" w:hAnsiTheme="minorHAnsi" w:cstheme="minorHAnsi"/>
                <w:color w:val="000000" w:themeColor="text1"/>
                <w:sz w:val="18"/>
                <w:szCs w:val="18"/>
              </w:rPr>
              <w:t xml:space="preserve">twork of </w:t>
            </w:r>
            <w:r w:rsidRPr="00DC6F23">
              <w:rPr>
                <w:rFonts w:asciiTheme="minorHAnsi" w:hAnsiTheme="minorHAnsi" w:cstheme="minorHAnsi"/>
                <w:b/>
                <w:color w:val="000000" w:themeColor="text1"/>
                <w:sz w:val="18"/>
                <w:szCs w:val="18"/>
              </w:rPr>
              <w:t>R</w:t>
            </w:r>
            <w:r w:rsidRPr="00DC6F23">
              <w:rPr>
                <w:rFonts w:asciiTheme="minorHAnsi" w:hAnsiTheme="minorHAnsi" w:cstheme="minorHAnsi"/>
                <w:color w:val="000000" w:themeColor="text1"/>
                <w:sz w:val="18"/>
                <w:szCs w:val="18"/>
              </w:rPr>
              <w:t>oads (SCANNER) surveys which are carried out by vehicles travelling at normal traffic speed and collect informatio</w:t>
            </w:r>
            <w:r w:rsidRPr="00DC6F23">
              <w:rPr>
                <w:rFonts w:asciiTheme="minorHAnsi" w:hAnsiTheme="minorHAnsi" w:cstheme="minorHAnsi"/>
                <w:color w:val="000000" w:themeColor="text1"/>
                <w:sz w:val="18"/>
                <w:szCs w:val="18"/>
              </w:rPr>
              <w:t>n relating to a number of different parameters that are used to assess the condition of the road.  Parameters include: -</w:t>
            </w:r>
          </w:p>
          <w:p w14:paraId="607B7803" w14:textId="77777777" w:rsidR="002A12F6" w:rsidRPr="00DC6F23" w:rsidRDefault="002A12F6" w:rsidP="002A12F6">
            <w:pPr>
              <w:pStyle w:val="NormalWeb"/>
              <w:shd w:val="clear" w:color="auto" w:fill="FFFFFF"/>
              <w:spacing w:before="0" w:beforeAutospacing="0" w:after="0" w:afterAutospacing="0"/>
              <w:jc w:val="both"/>
              <w:rPr>
                <w:rFonts w:asciiTheme="minorHAnsi" w:hAnsiTheme="minorHAnsi" w:cstheme="minorHAnsi"/>
                <w:color w:val="000000" w:themeColor="text1"/>
                <w:sz w:val="18"/>
                <w:szCs w:val="18"/>
              </w:rPr>
            </w:pPr>
          </w:p>
          <w:p w14:paraId="7BB7FB41" w14:textId="77777777" w:rsidR="002A12F6" w:rsidRPr="00DC6F23" w:rsidRDefault="00B200AC" w:rsidP="002A12F6">
            <w:pPr>
              <w:pStyle w:val="NormalWeb"/>
              <w:numPr>
                <w:ilvl w:val="0"/>
                <w:numId w:val="1"/>
              </w:numPr>
              <w:shd w:val="clear" w:color="auto" w:fill="FFFFFF"/>
              <w:spacing w:before="0" w:beforeAutospacing="0" w:after="0" w:afterAutospacing="0"/>
              <w:ind w:left="357" w:hanging="357"/>
              <w:jc w:val="both"/>
              <w:rPr>
                <w:rFonts w:asciiTheme="minorHAnsi" w:hAnsiTheme="minorHAnsi" w:cstheme="minorHAnsi"/>
                <w:color w:val="000000" w:themeColor="text1"/>
                <w:sz w:val="18"/>
                <w:szCs w:val="18"/>
              </w:rPr>
            </w:pPr>
            <w:r w:rsidRPr="00DC6F23">
              <w:rPr>
                <w:rFonts w:asciiTheme="minorHAnsi" w:hAnsiTheme="minorHAnsi" w:cstheme="minorHAnsi"/>
                <w:color w:val="000000" w:themeColor="text1"/>
                <w:sz w:val="18"/>
                <w:szCs w:val="18"/>
              </w:rPr>
              <w:t>The longitudinal profile is used to determine the 'ride quality' and can be an indication of the structural condition of the road,</w:t>
            </w:r>
          </w:p>
          <w:p w14:paraId="0EC44529" w14:textId="77777777" w:rsidR="002A12F6" w:rsidRPr="00DC6F23" w:rsidRDefault="00B200AC" w:rsidP="002A12F6">
            <w:pPr>
              <w:pStyle w:val="NormalWeb"/>
              <w:numPr>
                <w:ilvl w:val="0"/>
                <w:numId w:val="1"/>
              </w:numPr>
              <w:shd w:val="clear" w:color="auto" w:fill="FFFFFF"/>
              <w:spacing w:before="0" w:beforeAutospacing="0" w:after="0" w:afterAutospacing="0"/>
              <w:ind w:left="357" w:hanging="357"/>
              <w:jc w:val="both"/>
              <w:rPr>
                <w:rFonts w:asciiTheme="minorHAnsi" w:hAnsiTheme="minorHAnsi" w:cstheme="minorHAnsi"/>
                <w:color w:val="000000" w:themeColor="text1"/>
                <w:sz w:val="18"/>
                <w:szCs w:val="18"/>
              </w:rPr>
            </w:pPr>
            <w:r w:rsidRPr="00DC6F23">
              <w:rPr>
                <w:rFonts w:asciiTheme="minorHAnsi" w:hAnsiTheme="minorHAnsi" w:cstheme="minorHAnsi"/>
                <w:color w:val="000000" w:themeColor="text1"/>
                <w:sz w:val="18"/>
                <w:szCs w:val="18"/>
              </w:rPr>
              <w:t>The</w:t>
            </w:r>
            <w:r w:rsidRPr="00DC6F23">
              <w:rPr>
                <w:rFonts w:asciiTheme="minorHAnsi" w:hAnsiTheme="minorHAnsi" w:cstheme="minorHAnsi"/>
                <w:color w:val="000000" w:themeColor="text1"/>
                <w:sz w:val="18"/>
                <w:szCs w:val="18"/>
              </w:rPr>
              <w:t xml:space="preserve"> transverse profile across the road, is also used as an indication of the structural condition of the road.  This also detects if ruts are present and their impact on ride quality and safety,</w:t>
            </w:r>
          </w:p>
          <w:p w14:paraId="3A8CAAF7" w14:textId="77777777" w:rsidR="002A12F6" w:rsidRPr="00DC6F23" w:rsidRDefault="00B200AC" w:rsidP="002A12F6">
            <w:pPr>
              <w:pStyle w:val="NormalWeb"/>
              <w:numPr>
                <w:ilvl w:val="0"/>
                <w:numId w:val="1"/>
              </w:numPr>
              <w:shd w:val="clear" w:color="auto" w:fill="FFFFFF"/>
              <w:spacing w:before="0" w:beforeAutospacing="0" w:after="0" w:afterAutospacing="0"/>
              <w:ind w:left="357" w:hanging="357"/>
              <w:jc w:val="both"/>
              <w:rPr>
                <w:rFonts w:asciiTheme="minorHAnsi" w:hAnsiTheme="minorHAnsi" w:cstheme="minorHAnsi"/>
                <w:color w:val="000000" w:themeColor="text1"/>
                <w:sz w:val="18"/>
                <w:szCs w:val="18"/>
              </w:rPr>
            </w:pPr>
            <w:r w:rsidRPr="00DC6F23">
              <w:rPr>
                <w:rFonts w:asciiTheme="minorHAnsi" w:hAnsiTheme="minorHAnsi" w:cstheme="minorHAnsi"/>
                <w:color w:val="000000" w:themeColor="text1"/>
                <w:sz w:val="18"/>
                <w:szCs w:val="18"/>
              </w:rPr>
              <w:t>Carriageway edge condition is measured to determine the need for</w:t>
            </w:r>
            <w:r w:rsidRPr="00DC6F23">
              <w:rPr>
                <w:rFonts w:asciiTheme="minorHAnsi" w:hAnsiTheme="minorHAnsi" w:cstheme="minorHAnsi"/>
                <w:color w:val="000000" w:themeColor="text1"/>
                <w:sz w:val="18"/>
                <w:szCs w:val="18"/>
              </w:rPr>
              <w:t xml:space="preserve"> edge treatment, serviceability and safety,</w:t>
            </w:r>
          </w:p>
          <w:p w14:paraId="08977185" w14:textId="77777777" w:rsidR="002A12F6" w:rsidRPr="00DC6F23" w:rsidRDefault="00B200AC" w:rsidP="002A12F6">
            <w:pPr>
              <w:pStyle w:val="NormalWeb"/>
              <w:numPr>
                <w:ilvl w:val="0"/>
                <w:numId w:val="1"/>
              </w:numPr>
              <w:shd w:val="clear" w:color="auto" w:fill="FFFFFF"/>
              <w:spacing w:before="0" w:beforeAutospacing="0" w:after="0" w:afterAutospacing="0"/>
              <w:ind w:left="357" w:hanging="357"/>
              <w:jc w:val="both"/>
              <w:rPr>
                <w:rFonts w:asciiTheme="minorHAnsi" w:hAnsiTheme="minorHAnsi" w:cstheme="minorHAnsi"/>
                <w:color w:val="000000" w:themeColor="text1"/>
                <w:sz w:val="18"/>
                <w:szCs w:val="18"/>
              </w:rPr>
            </w:pPr>
            <w:r w:rsidRPr="00DC6F23">
              <w:rPr>
                <w:rFonts w:asciiTheme="minorHAnsi" w:hAnsiTheme="minorHAnsi" w:cstheme="minorHAnsi"/>
                <w:color w:val="000000" w:themeColor="text1"/>
                <w:sz w:val="18"/>
                <w:szCs w:val="18"/>
              </w:rPr>
              <w:t>Texture depth is required to determine serviceability and safety.  Variations in texture depth may be an indication of surface deterioration,</w:t>
            </w:r>
          </w:p>
          <w:p w14:paraId="2ABC0DDC" w14:textId="77777777" w:rsidR="002A12F6" w:rsidRPr="00DC6F23" w:rsidRDefault="00B200AC" w:rsidP="002A12F6">
            <w:pPr>
              <w:pStyle w:val="NormalWeb"/>
              <w:numPr>
                <w:ilvl w:val="0"/>
                <w:numId w:val="1"/>
              </w:numPr>
              <w:shd w:val="clear" w:color="auto" w:fill="FFFFFF"/>
              <w:spacing w:before="0" w:beforeAutospacing="0" w:after="0" w:afterAutospacing="0"/>
              <w:ind w:left="357" w:hanging="357"/>
              <w:jc w:val="both"/>
              <w:rPr>
                <w:rFonts w:asciiTheme="minorHAnsi" w:hAnsiTheme="minorHAnsi" w:cstheme="minorHAnsi"/>
                <w:color w:val="000000" w:themeColor="text1"/>
                <w:sz w:val="18"/>
                <w:szCs w:val="18"/>
              </w:rPr>
            </w:pPr>
            <w:r w:rsidRPr="00DC6F23">
              <w:rPr>
                <w:rFonts w:asciiTheme="minorHAnsi" w:hAnsiTheme="minorHAnsi" w:cstheme="minorHAnsi"/>
                <w:color w:val="000000" w:themeColor="text1"/>
                <w:sz w:val="18"/>
                <w:szCs w:val="18"/>
              </w:rPr>
              <w:t>Surface cracking is measured, which if present may be an indication of</w:t>
            </w:r>
            <w:r w:rsidRPr="00DC6F23">
              <w:rPr>
                <w:rFonts w:asciiTheme="minorHAnsi" w:hAnsiTheme="minorHAnsi" w:cstheme="minorHAnsi"/>
                <w:color w:val="000000" w:themeColor="text1"/>
                <w:sz w:val="18"/>
                <w:szCs w:val="18"/>
              </w:rPr>
              <w:t xml:space="preserve"> surface or structural deterioration which may indicate the need for maintenance intervention dependent upon how widespread this is.</w:t>
            </w:r>
          </w:p>
          <w:p w14:paraId="0B6C7290" w14:textId="77777777" w:rsidR="002A12F6" w:rsidRPr="00DC6F23" w:rsidRDefault="002A12F6" w:rsidP="002A12F6">
            <w:pPr>
              <w:pStyle w:val="NormalWeb"/>
              <w:shd w:val="clear" w:color="auto" w:fill="FFFFFF"/>
              <w:spacing w:before="0" w:beforeAutospacing="0" w:after="0" w:afterAutospacing="0"/>
              <w:jc w:val="both"/>
              <w:rPr>
                <w:rFonts w:asciiTheme="minorHAnsi" w:hAnsiTheme="minorHAnsi" w:cstheme="minorHAnsi"/>
                <w:color w:val="000000" w:themeColor="text1"/>
                <w:sz w:val="18"/>
                <w:szCs w:val="18"/>
              </w:rPr>
            </w:pPr>
          </w:p>
          <w:p w14:paraId="5A73B648" w14:textId="5420B3A5" w:rsidR="002A12F6" w:rsidRPr="00DC6F23" w:rsidRDefault="00B200AC" w:rsidP="002A12F6">
            <w:pPr>
              <w:pStyle w:val="NormalWeb"/>
              <w:shd w:val="clear" w:color="auto" w:fill="FFFFFF"/>
              <w:spacing w:before="0" w:beforeAutospacing="0" w:after="0" w:afterAutospacing="0"/>
              <w:jc w:val="both"/>
              <w:rPr>
                <w:rFonts w:asciiTheme="minorHAnsi" w:hAnsiTheme="minorHAnsi" w:cstheme="minorHAnsi"/>
                <w:color w:val="000000" w:themeColor="text1"/>
                <w:sz w:val="18"/>
                <w:szCs w:val="18"/>
              </w:rPr>
            </w:pPr>
            <w:r w:rsidRPr="00DC6F23">
              <w:rPr>
                <w:rFonts w:asciiTheme="minorHAnsi" w:hAnsiTheme="minorHAnsi" w:cstheme="minorHAnsi"/>
                <w:color w:val="000000" w:themeColor="text1"/>
                <w:sz w:val="18"/>
                <w:szCs w:val="18"/>
              </w:rPr>
              <w:t xml:space="preserve">All measurements are recorded and loaded into a software programme which calculates an overall Road Condition Index (RCI) </w:t>
            </w:r>
            <w:r w:rsidRPr="00DC6F23">
              <w:rPr>
                <w:rFonts w:asciiTheme="minorHAnsi" w:hAnsiTheme="minorHAnsi" w:cstheme="minorHAnsi"/>
                <w:color w:val="000000" w:themeColor="text1"/>
                <w:sz w:val="18"/>
                <w:szCs w:val="18"/>
              </w:rPr>
              <w:t>for each 10-metre subsection.  The RCI is then used to classify a section of road as being RED, AMBER or GREEN.</w:t>
            </w:r>
          </w:p>
          <w:p w14:paraId="6F3B0B8A" w14:textId="77777777" w:rsidR="002A12F6" w:rsidRPr="00DC6F23" w:rsidRDefault="002A12F6" w:rsidP="00DA0A81">
            <w:pPr>
              <w:jc w:val="center"/>
              <w:rPr>
                <w:rFonts w:cstheme="minorHAnsi"/>
                <w:color w:val="000000" w:themeColor="text1"/>
                <w:sz w:val="18"/>
                <w:szCs w:val="18"/>
              </w:rPr>
            </w:pPr>
          </w:p>
        </w:tc>
        <w:tc>
          <w:tcPr>
            <w:tcW w:w="3458" w:type="dxa"/>
            <w:tcBorders>
              <w:top w:val="single" w:sz="8" w:space="0" w:color="auto"/>
              <w:left w:val="single" w:sz="2" w:space="0" w:color="auto"/>
              <w:right w:val="single" w:sz="2" w:space="0" w:color="auto"/>
            </w:tcBorders>
          </w:tcPr>
          <w:p w14:paraId="4E40AA38" w14:textId="53F65E46" w:rsidR="002A12F6" w:rsidRPr="00DC6F23" w:rsidRDefault="00B200AC" w:rsidP="009536CF">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18"/>
                <w:szCs w:val="18"/>
              </w:rPr>
            </w:pPr>
            <w:r w:rsidRPr="00DC6F23">
              <w:rPr>
                <w:rFonts w:asciiTheme="minorHAnsi" w:hAnsiTheme="minorHAnsi" w:cstheme="minorHAnsi"/>
                <w:color w:val="000000" w:themeColor="text1"/>
                <w:sz w:val="18"/>
                <w:szCs w:val="18"/>
              </w:rPr>
              <w:t>GREEN classification (score &lt;40) indicates lengths of carriageway which are generally in a good state of repair.</w:t>
            </w:r>
          </w:p>
          <w:p w14:paraId="34AC91C7" w14:textId="77777777" w:rsidR="002A12F6" w:rsidRPr="00DC6F23" w:rsidRDefault="002A12F6" w:rsidP="009536CF">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18"/>
                <w:szCs w:val="18"/>
              </w:rPr>
            </w:pPr>
          </w:p>
          <w:p w14:paraId="398FBC4C" w14:textId="1C4B6382" w:rsidR="002A12F6" w:rsidRPr="00DC6F23" w:rsidRDefault="00B200AC" w:rsidP="009536CF">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18"/>
                <w:szCs w:val="18"/>
              </w:rPr>
            </w:pPr>
            <w:r w:rsidRPr="00DC6F23">
              <w:rPr>
                <w:rFonts w:asciiTheme="minorHAnsi" w:hAnsiTheme="minorHAnsi" w:cstheme="minorHAnsi"/>
                <w:color w:val="000000" w:themeColor="text1"/>
                <w:sz w:val="18"/>
                <w:szCs w:val="18"/>
              </w:rPr>
              <w:t>AMBER classification (score &gt;</w:t>
            </w:r>
            <w:r w:rsidRPr="00DC6F23">
              <w:rPr>
                <w:rFonts w:asciiTheme="minorHAnsi" w:hAnsiTheme="minorHAnsi" w:cstheme="minorHAnsi"/>
                <w:color w:val="000000" w:themeColor="text1"/>
                <w:sz w:val="18"/>
                <w:szCs w:val="18"/>
              </w:rPr>
              <w:t>40,</w:t>
            </w:r>
            <w:r w:rsidR="002B17A6" w:rsidRPr="00DC6F23">
              <w:rPr>
                <w:rFonts w:asciiTheme="minorHAnsi" w:hAnsiTheme="minorHAnsi" w:cstheme="minorHAnsi"/>
                <w:color w:val="000000" w:themeColor="text1"/>
                <w:sz w:val="18"/>
                <w:szCs w:val="18"/>
              </w:rPr>
              <w:t xml:space="preserve"> </w:t>
            </w:r>
            <w:r w:rsidRPr="00DC6F23">
              <w:rPr>
                <w:rFonts w:asciiTheme="minorHAnsi" w:hAnsiTheme="minorHAnsi" w:cstheme="minorHAnsi"/>
                <w:color w:val="000000" w:themeColor="text1"/>
                <w:sz w:val="18"/>
                <w:szCs w:val="18"/>
              </w:rPr>
              <w:t>&lt;100) indicates those lengths of carriageway where some deterioration is apparent and needs to be investigated at an early opportunity.</w:t>
            </w:r>
          </w:p>
          <w:p w14:paraId="3DB14109" w14:textId="77777777" w:rsidR="002A12F6" w:rsidRPr="00DC6F23" w:rsidRDefault="002A12F6" w:rsidP="009536CF">
            <w:pPr>
              <w:pStyle w:val="NormalWeb"/>
              <w:shd w:val="clear" w:color="auto" w:fill="FFFFFF"/>
              <w:spacing w:before="0" w:beforeAutospacing="0" w:after="0" w:afterAutospacing="0" w:line="276" w:lineRule="auto"/>
              <w:jc w:val="both"/>
              <w:rPr>
                <w:rFonts w:asciiTheme="minorHAnsi" w:hAnsiTheme="minorHAnsi" w:cstheme="minorHAnsi"/>
                <w:color w:val="000000" w:themeColor="text1"/>
                <w:sz w:val="18"/>
                <w:szCs w:val="18"/>
              </w:rPr>
            </w:pPr>
          </w:p>
          <w:p w14:paraId="1A768A4D" w14:textId="7B16637D" w:rsidR="002A12F6" w:rsidRPr="002A12F6" w:rsidRDefault="00B200AC" w:rsidP="009536CF">
            <w:pPr>
              <w:pStyle w:val="NormalWeb"/>
              <w:shd w:val="clear" w:color="auto" w:fill="FFFFFF"/>
              <w:spacing w:before="0" w:beforeAutospacing="0" w:after="0" w:afterAutospacing="0" w:line="276" w:lineRule="auto"/>
              <w:jc w:val="both"/>
              <w:rPr>
                <w:rFonts w:ascii="Arial" w:hAnsi="Arial" w:cs="Arial"/>
                <w:color w:val="000000" w:themeColor="text1"/>
                <w:sz w:val="18"/>
                <w:szCs w:val="18"/>
              </w:rPr>
            </w:pPr>
            <w:r w:rsidRPr="00DC6F23">
              <w:rPr>
                <w:rFonts w:asciiTheme="minorHAnsi" w:hAnsiTheme="minorHAnsi" w:cstheme="minorHAnsi"/>
                <w:color w:val="000000" w:themeColor="text1"/>
                <w:sz w:val="18"/>
                <w:szCs w:val="18"/>
              </w:rPr>
              <w:t xml:space="preserve">RED classification (score &gt;100) indicates lengths of road which are in poor overall condition and are likely to </w:t>
            </w:r>
            <w:r w:rsidRPr="00DC6F23">
              <w:rPr>
                <w:rFonts w:asciiTheme="minorHAnsi" w:hAnsiTheme="minorHAnsi" w:cstheme="minorHAnsi"/>
                <w:color w:val="000000" w:themeColor="text1"/>
                <w:sz w:val="18"/>
                <w:szCs w:val="18"/>
              </w:rPr>
              <w:t>require planned maintenance</w:t>
            </w:r>
            <w:r w:rsidRPr="002A12F6">
              <w:rPr>
                <w:rFonts w:ascii="Arial" w:hAnsi="Arial" w:cs="Arial"/>
                <w:color w:val="000000" w:themeColor="text1"/>
                <w:sz w:val="18"/>
                <w:szCs w:val="18"/>
              </w:rPr>
              <w:t xml:space="preserve"> soon</w:t>
            </w:r>
            <w:r>
              <w:rPr>
                <w:rFonts w:ascii="Arial" w:hAnsi="Arial" w:cs="Arial"/>
                <w:color w:val="000000" w:themeColor="text1"/>
                <w:sz w:val="18"/>
                <w:szCs w:val="18"/>
              </w:rPr>
              <w:t>.</w:t>
            </w:r>
          </w:p>
        </w:tc>
      </w:tr>
      <w:tr w:rsidR="00841880" w14:paraId="021FD71F" w14:textId="53961BD7" w:rsidTr="00893F39">
        <w:trPr>
          <w:trHeight w:val="474"/>
        </w:trPr>
        <w:tc>
          <w:tcPr>
            <w:tcW w:w="2548" w:type="dxa"/>
            <w:tcBorders>
              <w:top w:val="single" w:sz="8" w:space="0" w:color="auto"/>
              <w:left w:val="single" w:sz="2" w:space="0" w:color="auto"/>
              <w:bottom w:val="single" w:sz="6" w:space="0" w:color="auto"/>
              <w:right w:val="single" w:sz="2" w:space="0" w:color="auto"/>
            </w:tcBorders>
            <w:shd w:val="clear" w:color="auto" w:fill="auto"/>
            <w:vAlign w:val="center"/>
          </w:tcPr>
          <w:p w14:paraId="42B98A89" w14:textId="27178B03" w:rsidR="00DC6F23" w:rsidRPr="00E1340F" w:rsidRDefault="00B200AC" w:rsidP="00F45AEC">
            <w:pPr>
              <w:jc w:val="center"/>
              <w:rPr>
                <w:rFonts w:cs="Arial"/>
                <w:color w:val="000000" w:themeColor="text1"/>
                <w:sz w:val="18"/>
                <w:szCs w:val="18"/>
              </w:rPr>
            </w:pPr>
            <w:r w:rsidRPr="00E1340F">
              <w:rPr>
                <w:rFonts w:cs="Arial"/>
                <w:b/>
                <w:color w:val="000000" w:themeColor="text1"/>
                <w:sz w:val="18"/>
                <w:szCs w:val="18"/>
              </w:rPr>
              <w:t xml:space="preserve">Residential </w:t>
            </w:r>
            <w:r>
              <w:rPr>
                <w:rFonts w:cs="Arial"/>
                <w:b/>
                <w:color w:val="000000" w:themeColor="text1"/>
                <w:sz w:val="18"/>
                <w:szCs w:val="18"/>
              </w:rPr>
              <w:t xml:space="preserve">and Rural </w:t>
            </w:r>
            <w:r w:rsidRPr="00E1340F">
              <w:rPr>
                <w:rFonts w:cs="Arial"/>
                <w:b/>
                <w:color w:val="000000" w:themeColor="text1"/>
                <w:sz w:val="18"/>
                <w:szCs w:val="18"/>
              </w:rPr>
              <w:t>Unclass</w:t>
            </w:r>
            <w:r>
              <w:rPr>
                <w:rFonts w:cs="Arial"/>
                <w:b/>
                <w:color w:val="000000" w:themeColor="text1"/>
                <w:sz w:val="18"/>
                <w:szCs w:val="18"/>
              </w:rPr>
              <w:t>ified</w:t>
            </w:r>
            <w:r w:rsidR="004C3466">
              <w:rPr>
                <w:rFonts w:cs="Arial"/>
                <w:b/>
                <w:color w:val="000000" w:themeColor="text1"/>
                <w:sz w:val="18"/>
                <w:szCs w:val="18"/>
              </w:rPr>
              <w:t xml:space="preserve"> roads and Footways</w:t>
            </w:r>
          </w:p>
        </w:tc>
        <w:tc>
          <w:tcPr>
            <w:tcW w:w="1530" w:type="dxa"/>
            <w:tcBorders>
              <w:top w:val="single" w:sz="8" w:space="0" w:color="auto"/>
              <w:left w:val="single" w:sz="2" w:space="0" w:color="auto"/>
              <w:right w:val="single" w:sz="2" w:space="0" w:color="auto"/>
            </w:tcBorders>
            <w:shd w:val="clear" w:color="auto" w:fill="auto"/>
            <w:vAlign w:val="center"/>
          </w:tcPr>
          <w:p w14:paraId="45BE9071" w14:textId="77777777" w:rsidR="00DC6F23" w:rsidRPr="00820D15" w:rsidRDefault="00B200AC" w:rsidP="00F45AEC">
            <w:pPr>
              <w:jc w:val="center"/>
              <w:rPr>
                <w:rFonts w:cstheme="minorHAnsi"/>
                <w:sz w:val="18"/>
                <w:szCs w:val="18"/>
              </w:rPr>
            </w:pPr>
            <w:r w:rsidRPr="00820D15">
              <w:rPr>
                <w:rFonts w:cstheme="minorHAnsi"/>
                <w:color w:val="000000" w:themeColor="text1"/>
                <w:sz w:val="18"/>
                <w:szCs w:val="18"/>
              </w:rPr>
              <w:t>% RED</w:t>
            </w:r>
          </w:p>
          <w:p w14:paraId="63047046" w14:textId="3AB80A34" w:rsidR="00DC6F23" w:rsidRPr="00820D15" w:rsidRDefault="00B200AC" w:rsidP="00F45AEC">
            <w:pPr>
              <w:jc w:val="center"/>
              <w:rPr>
                <w:rFonts w:cstheme="minorHAnsi"/>
                <w:sz w:val="18"/>
                <w:szCs w:val="18"/>
              </w:rPr>
            </w:pPr>
            <w:r w:rsidRPr="00820D15">
              <w:rPr>
                <w:rFonts w:cstheme="minorHAnsi"/>
                <w:color w:val="000000" w:themeColor="text1"/>
                <w:sz w:val="18"/>
                <w:szCs w:val="18"/>
              </w:rPr>
              <w:t>% AMBER</w:t>
            </w:r>
          </w:p>
        </w:tc>
        <w:tc>
          <w:tcPr>
            <w:tcW w:w="6520" w:type="dxa"/>
            <w:tcBorders>
              <w:top w:val="single" w:sz="8" w:space="0" w:color="auto"/>
              <w:left w:val="single" w:sz="2" w:space="0" w:color="auto"/>
              <w:right w:val="single" w:sz="2" w:space="0" w:color="auto"/>
            </w:tcBorders>
          </w:tcPr>
          <w:p w14:paraId="20BAEAA7" w14:textId="557DD71A" w:rsidR="00DC6F23" w:rsidRPr="00820D15" w:rsidRDefault="00B200AC" w:rsidP="004C3466">
            <w:pPr>
              <w:rPr>
                <w:rFonts w:cstheme="minorHAnsi"/>
                <w:color w:val="000000" w:themeColor="text1"/>
                <w:sz w:val="18"/>
                <w:szCs w:val="18"/>
              </w:rPr>
            </w:pPr>
            <w:r>
              <w:rPr>
                <w:rFonts w:cstheme="minorHAnsi"/>
                <w:color w:val="000000" w:themeColor="text1"/>
                <w:sz w:val="18"/>
                <w:szCs w:val="18"/>
              </w:rPr>
              <w:t>The condition data is collected by Detailed Video Survey identifying each road sections as Grade 1 Free from Defects, Grade 2 Signs of Surface Wear, Grad</w:t>
            </w:r>
            <w:r>
              <w:rPr>
                <w:rFonts w:cstheme="minorHAnsi"/>
                <w:color w:val="000000" w:themeColor="text1"/>
                <w:sz w:val="18"/>
                <w:szCs w:val="18"/>
              </w:rPr>
              <w:t>e 3 Mid Life, Grade 4 Functionally Impaired, Grade 5 Structurally Impaired. Various types of damage and deterioration are recorded as a percentage of the overall area assessed for each grade.</w:t>
            </w:r>
          </w:p>
        </w:tc>
        <w:tc>
          <w:tcPr>
            <w:tcW w:w="3458" w:type="dxa"/>
            <w:tcBorders>
              <w:top w:val="single" w:sz="8" w:space="0" w:color="auto"/>
              <w:left w:val="single" w:sz="2" w:space="0" w:color="auto"/>
              <w:right w:val="single" w:sz="2" w:space="0" w:color="auto"/>
            </w:tcBorders>
          </w:tcPr>
          <w:p w14:paraId="1B9E4F8F" w14:textId="552D78AC" w:rsidR="00DC6F23" w:rsidRDefault="00B200AC" w:rsidP="004C3466">
            <w:pPr>
              <w:rPr>
                <w:rFonts w:cstheme="minorHAnsi"/>
                <w:color w:val="000000" w:themeColor="text1"/>
                <w:sz w:val="18"/>
                <w:szCs w:val="18"/>
              </w:rPr>
            </w:pPr>
            <w:r>
              <w:rPr>
                <w:rFonts w:cstheme="minorHAnsi"/>
                <w:color w:val="000000" w:themeColor="text1"/>
                <w:sz w:val="18"/>
                <w:szCs w:val="18"/>
              </w:rPr>
              <w:t xml:space="preserve">GREEN classification is the % of the area </w:t>
            </w:r>
            <w:r w:rsidR="00422C1D">
              <w:rPr>
                <w:rFonts w:cstheme="minorHAnsi"/>
                <w:color w:val="000000" w:themeColor="text1"/>
                <w:sz w:val="18"/>
                <w:szCs w:val="18"/>
              </w:rPr>
              <w:t>generally in good state of repair.</w:t>
            </w:r>
          </w:p>
          <w:p w14:paraId="1255319D" w14:textId="5DD49D95" w:rsidR="004C3466" w:rsidRDefault="00B200AC" w:rsidP="004C3466">
            <w:pPr>
              <w:rPr>
                <w:rFonts w:cstheme="minorHAnsi"/>
                <w:color w:val="000000" w:themeColor="text1"/>
                <w:sz w:val="18"/>
                <w:szCs w:val="18"/>
              </w:rPr>
            </w:pPr>
            <w:r>
              <w:rPr>
                <w:rFonts w:cstheme="minorHAnsi"/>
                <w:color w:val="000000" w:themeColor="text1"/>
                <w:sz w:val="18"/>
                <w:szCs w:val="18"/>
              </w:rPr>
              <w:t>AMBER classification is the % of the area of damage for grade 3 plus the residual % area (not damaged) for grades 4 &amp; 5. This relates to the areas considered for surface dressing (preventative maintenance) works.</w:t>
            </w:r>
          </w:p>
          <w:p w14:paraId="40B6EE6F" w14:textId="5C04038A" w:rsidR="004C3466" w:rsidRPr="00820D15" w:rsidRDefault="00B200AC" w:rsidP="004C3466">
            <w:pPr>
              <w:rPr>
                <w:rFonts w:cstheme="minorHAnsi"/>
                <w:color w:val="000000" w:themeColor="text1"/>
                <w:sz w:val="18"/>
                <w:szCs w:val="18"/>
              </w:rPr>
            </w:pPr>
            <w:r>
              <w:rPr>
                <w:rFonts w:cstheme="minorHAnsi"/>
                <w:color w:val="000000" w:themeColor="text1"/>
                <w:sz w:val="18"/>
                <w:szCs w:val="18"/>
              </w:rPr>
              <w:t xml:space="preserve">RED classification is the </w:t>
            </w:r>
            <w:r>
              <w:rPr>
                <w:rFonts w:cstheme="minorHAnsi"/>
                <w:color w:val="000000" w:themeColor="text1"/>
                <w:sz w:val="18"/>
                <w:szCs w:val="18"/>
              </w:rPr>
              <w:t>% of the area of damage for grades 4 &amp; 5. This relates to the areas considered for resurfacing (planned structural maintenance) works.</w:t>
            </w:r>
          </w:p>
        </w:tc>
      </w:tr>
      <w:tr w:rsidR="00841880" w14:paraId="435951B7" w14:textId="1A66A529" w:rsidTr="00DC6F23">
        <w:trPr>
          <w:trHeight w:val="3740"/>
        </w:trPr>
        <w:tc>
          <w:tcPr>
            <w:tcW w:w="2548" w:type="dxa"/>
            <w:tcBorders>
              <w:top w:val="single" w:sz="8" w:space="0" w:color="auto"/>
              <w:left w:val="single" w:sz="2" w:space="0" w:color="auto"/>
              <w:right w:val="single" w:sz="2" w:space="0" w:color="auto"/>
            </w:tcBorders>
            <w:shd w:val="clear" w:color="auto" w:fill="auto"/>
          </w:tcPr>
          <w:p w14:paraId="440ADFF8" w14:textId="77777777" w:rsidR="00DC6F23" w:rsidRPr="00E1340F" w:rsidRDefault="00B200AC" w:rsidP="00DC6F23">
            <w:pPr>
              <w:jc w:val="center"/>
              <w:rPr>
                <w:rFonts w:cs="Arial"/>
                <w:color w:val="000000" w:themeColor="text1"/>
                <w:sz w:val="18"/>
                <w:szCs w:val="18"/>
              </w:rPr>
            </w:pPr>
            <w:r w:rsidRPr="00E1340F">
              <w:rPr>
                <w:rFonts w:cs="Arial"/>
                <w:b/>
                <w:color w:val="000000" w:themeColor="text1"/>
                <w:sz w:val="18"/>
                <w:szCs w:val="18"/>
              </w:rPr>
              <w:lastRenderedPageBreak/>
              <w:t>Bridges</w:t>
            </w:r>
            <w:r>
              <w:rPr>
                <w:rFonts w:cs="Arial"/>
                <w:b/>
                <w:color w:val="000000" w:themeColor="text1"/>
                <w:sz w:val="18"/>
                <w:szCs w:val="18"/>
              </w:rPr>
              <w:t>, Similar Structures and Retaining Walls</w:t>
            </w:r>
          </w:p>
          <w:p w14:paraId="0FE70827" w14:textId="4158308C" w:rsidR="00DC6F23" w:rsidRPr="00E1340F" w:rsidRDefault="00DC6F23" w:rsidP="00DC6F23">
            <w:pPr>
              <w:jc w:val="center"/>
              <w:rPr>
                <w:rFonts w:cs="Arial"/>
                <w:color w:val="000000" w:themeColor="text1"/>
                <w:sz w:val="18"/>
                <w:szCs w:val="18"/>
              </w:rPr>
            </w:pPr>
          </w:p>
        </w:tc>
        <w:tc>
          <w:tcPr>
            <w:tcW w:w="1530" w:type="dxa"/>
            <w:tcBorders>
              <w:top w:val="single" w:sz="8" w:space="0" w:color="auto"/>
              <w:left w:val="single" w:sz="2" w:space="0" w:color="auto"/>
              <w:right w:val="single" w:sz="2" w:space="0" w:color="auto"/>
            </w:tcBorders>
            <w:shd w:val="clear" w:color="auto" w:fill="auto"/>
          </w:tcPr>
          <w:p w14:paraId="0F808EC9" w14:textId="2BC994AD" w:rsidR="00DC6F23" w:rsidRPr="00820D15" w:rsidRDefault="00B200AC" w:rsidP="00DC6F23">
            <w:pPr>
              <w:jc w:val="center"/>
              <w:rPr>
                <w:rFonts w:cstheme="minorHAnsi"/>
                <w:color w:val="000000" w:themeColor="text1"/>
                <w:sz w:val="18"/>
                <w:szCs w:val="18"/>
              </w:rPr>
            </w:pPr>
            <w:r w:rsidRPr="00A243A3">
              <w:rPr>
                <w:rFonts w:cstheme="minorHAnsi"/>
                <w:color w:val="000000" w:themeColor="text1"/>
                <w:sz w:val="18"/>
                <w:szCs w:val="18"/>
              </w:rPr>
              <w:t>Bridge Condition Index (CRIT)</w:t>
            </w:r>
          </w:p>
        </w:tc>
        <w:tc>
          <w:tcPr>
            <w:tcW w:w="6520" w:type="dxa"/>
            <w:tcBorders>
              <w:top w:val="single" w:sz="8" w:space="0" w:color="auto"/>
              <w:left w:val="single" w:sz="2" w:space="0" w:color="auto"/>
              <w:right w:val="single" w:sz="2" w:space="0" w:color="auto"/>
            </w:tcBorders>
          </w:tcPr>
          <w:p w14:paraId="39F45951" w14:textId="7910370D" w:rsidR="00DC6F23" w:rsidRPr="00DC6F23" w:rsidRDefault="00B200AC" w:rsidP="002A12F6">
            <w:pPr>
              <w:jc w:val="both"/>
              <w:rPr>
                <w:rFonts w:cstheme="minorHAnsi"/>
                <w:color w:val="000000" w:themeColor="text1"/>
                <w:sz w:val="18"/>
                <w:szCs w:val="18"/>
              </w:rPr>
            </w:pPr>
            <w:r w:rsidRPr="00DC6F23">
              <w:rPr>
                <w:rFonts w:cstheme="minorHAnsi"/>
                <w:color w:val="000000" w:themeColor="text1"/>
                <w:sz w:val="18"/>
                <w:szCs w:val="18"/>
              </w:rPr>
              <w:t xml:space="preserve">The Bridge Condition Index (BCI) </w:t>
            </w:r>
            <w:r w:rsidRPr="00DC6F23">
              <w:rPr>
                <w:rFonts w:cstheme="minorHAnsi"/>
                <w:color w:val="000000" w:themeColor="text1"/>
                <w:sz w:val="18"/>
                <w:szCs w:val="18"/>
              </w:rPr>
              <w:t>score represents the relative risk of an individual bridge failure and is calculated using the information collected from visual bridge inspections.</w:t>
            </w:r>
            <w:r>
              <w:rPr>
                <w:rFonts w:cstheme="minorHAnsi"/>
                <w:color w:val="000000" w:themeColor="text1"/>
                <w:sz w:val="18"/>
                <w:szCs w:val="18"/>
              </w:rPr>
              <w:t xml:space="preserve">  </w:t>
            </w:r>
            <w:r w:rsidRPr="00DC6F23">
              <w:rPr>
                <w:rFonts w:cstheme="minorHAnsi"/>
                <w:color w:val="000000" w:themeColor="text1"/>
                <w:sz w:val="18"/>
                <w:szCs w:val="18"/>
              </w:rPr>
              <w:t>Individual BCI scores are aggregated to produce appropriate district/Lancashire scores.</w:t>
            </w:r>
          </w:p>
          <w:p w14:paraId="6E13393C" w14:textId="77777777" w:rsidR="00DC6F23" w:rsidRPr="00DC6F23" w:rsidRDefault="00DC6F23" w:rsidP="002A12F6">
            <w:pPr>
              <w:jc w:val="both"/>
              <w:rPr>
                <w:rFonts w:cstheme="minorHAnsi"/>
                <w:color w:val="000000" w:themeColor="text1"/>
                <w:sz w:val="18"/>
                <w:szCs w:val="18"/>
              </w:rPr>
            </w:pPr>
          </w:p>
          <w:p w14:paraId="454E5347" w14:textId="13752997" w:rsidR="00DC6F23" w:rsidRDefault="00B200AC" w:rsidP="002A12F6">
            <w:pPr>
              <w:jc w:val="both"/>
              <w:rPr>
                <w:rFonts w:cstheme="minorHAnsi"/>
                <w:color w:val="000000" w:themeColor="text1"/>
                <w:sz w:val="18"/>
                <w:szCs w:val="18"/>
              </w:rPr>
            </w:pPr>
            <w:r w:rsidRPr="00DC6F23">
              <w:rPr>
                <w:rFonts w:cstheme="minorHAnsi"/>
                <w:color w:val="000000" w:themeColor="text1"/>
                <w:sz w:val="18"/>
                <w:szCs w:val="18"/>
              </w:rPr>
              <w:t xml:space="preserve">Two scores </w:t>
            </w:r>
            <w:r>
              <w:rPr>
                <w:rFonts w:cstheme="minorHAnsi"/>
                <w:color w:val="000000" w:themeColor="text1"/>
                <w:sz w:val="18"/>
                <w:szCs w:val="18"/>
              </w:rPr>
              <w:t>can be</w:t>
            </w:r>
            <w:r>
              <w:rPr>
                <w:rFonts w:cstheme="minorHAnsi"/>
                <w:color w:val="000000" w:themeColor="text1"/>
                <w:sz w:val="18"/>
                <w:szCs w:val="18"/>
              </w:rPr>
              <w:t xml:space="preserve"> </w:t>
            </w:r>
            <w:r w:rsidRPr="00DC6F23">
              <w:rPr>
                <w:rFonts w:cstheme="minorHAnsi"/>
                <w:color w:val="000000" w:themeColor="text1"/>
                <w:sz w:val="18"/>
                <w:szCs w:val="18"/>
              </w:rPr>
              <w:t>calculated – BCI Critical (BCI CRIT) represents the condition of just the critical elements of the bridge, whilst BCI Average (BCI AVE) takes into account all aspects of the bridge.</w:t>
            </w:r>
            <w:r>
              <w:rPr>
                <w:rFonts w:cstheme="minorHAnsi"/>
                <w:color w:val="000000" w:themeColor="text1"/>
                <w:sz w:val="18"/>
                <w:szCs w:val="18"/>
              </w:rPr>
              <w:t xml:space="preserve">  </w:t>
            </w:r>
            <w:r w:rsidRPr="00DC6F23">
              <w:rPr>
                <w:rFonts w:cstheme="minorHAnsi"/>
                <w:color w:val="000000" w:themeColor="text1"/>
                <w:sz w:val="18"/>
                <w:szCs w:val="18"/>
              </w:rPr>
              <w:t>It is thought BCI CRIT is a more useful indicator as to bridge serviceab</w:t>
            </w:r>
            <w:r w:rsidRPr="00DC6F23">
              <w:rPr>
                <w:rFonts w:cstheme="minorHAnsi"/>
                <w:color w:val="000000" w:themeColor="text1"/>
                <w:sz w:val="18"/>
                <w:szCs w:val="18"/>
              </w:rPr>
              <w:t>ility/condition.</w:t>
            </w:r>
          </w:p>
          <w:p w14:paraId="68DDB6D6" w14:textId="6BAB799D" w:rsidR="00DC6F23" w:rsidRDefault="00DC6F23" w:rsidP="002A12F6">
            <w:pPr>
              <w:jc w:val="both"/>
              <w:rPr>
                <w:rFonts w:cstheme="minorHAnsi"/>
                <w:color w:val="000000" w:themeColor="text1"/>
                <w:sz w:val="18"/>
                <w:szCs w:val="18"/>
              </w:rPr>
            </w:pPr>
          </w:p>
          <w:p w14:paraId="2C6573B2" w14:textId="72A1D361" w:rsidR="00125AD2" w:rsidRDefault="00B200AC" w:rsidP="002A12F6">
            <w:pPr>
              <w:jc w:val="both"/>
              <w:rPr>
                <w:rFonts w:cstheme="minorHAnsi"/>
                <w:color w:val="000000" w:themeColor="text1"/>
                <w:sz w:val="18"/>
                <w:szCs w:val="18"/>
              </w:rPr>
            </w:pPr>
            <w:r>
              <w:rPr>
                <w:rFonts w:cstheme="minorHAnsi"/>
                <w:color w:val="000000" w:themeColor="text1"/>
                <w:sz w:val="18"/>
                <w:szCs w:val="18"/>
              </w:rPr>
              <w:t>In order that funds are directed to priority bridges, 4 maintenance categories have been approved – these are in order of importance:-</w:t>
            </w:r>
          </w:p>
          <w:p w14:paraId="53DF4449" w14:textId="374B815C" w:rsidR="00125AD2" w:rsidRDefault="00125AD2" w:rsidP="002A12F6">
            <w:pPr>
              <w:jc w:val="both"/>
              <w:rPr>
                <w:rFonts w:cstheme="minorHAnsi"/>
                <w:color w:val="000000" w:themeColor="text1"/>
                <w:sz w:val="18"/>
                <w:szCs w:val="18"/>
              </w:rPr>
            </w:pPr>
          </w:p>
          <w:p w14:paraId="1D9017F2" w14:textId="324B554C" w:rsidR="00125AD2" w:rsidRPr="00125AD2" w:rsidRDefault="00B200AC" w:rsidP="00125AD2">
            <w:pPr>
              <w:jc w:val="both"/>
              <w:rPr>
                <w:sz w:val="18"/>
                <w:szCs w:val="18"/>
              </w:rPr>
            </w:pPr>
            <w:r w:rsidRPr="00125AD2">
              <w:rPr>
                <w:b/>
                <w:sz w:val="18"/>
                <w:szCs w:val="18"/>
              </w:rPr>
              <w:t>Planned Targeted Strategy</w:t>
            </w:r>
            <w:r>
              <w:rPr>
                <w:b/>
                <w:sz w:val="18"/>
                <w:szCs w:val="18"/>
              </w:rPr>
              <w:t xml:space="preserve"> - </w:t>
            </w:r>
            <w:r w:rsidRPr="00125AD2">
              <w:rPr>
                <w:sz w:val="18"/>
                <w:szCs w:val="18"/>
              </w:rPr>
              <w:t xml:space="preserve">Interventions aimed towards delivering a required target </w:t>
            </w:r>
            <w:r w:rsidRPr="00125AD2">
              <w:rPr>
                <w:sz w:val="18"/>
                <w:szCs w:val="18"/>
              </w:rPr>
              <w:t>condition for the structure. All elements are considered for treatment when they reach a condition of 3C. This should be linked to Resilient Route Network Assets and Ancient Monuments.</w:t>
            </w:r>
          </w:p>
          <w:p w14:paraId="3BF350D1" w14:textId="77777777" w:rsidR="00125AD2" w:rsidRPr="00125AD2" w:rsidRDefault="00125AD2" w:rsidP="00125AD2">
            <w:pPr>
              <w:jc w:val="both"/>
              <w:rPr>
                <w:sz w:val="18"/>
                <w:szCs w:val="18"/>
              </w:rPr>
            </w:pPr>
          </w:p>
          <w:p w14:paraId="6C8961AF" w14:textId="5451AF2E" w:rsidR="00125AD2" w:rsidRPr="00125AD2" w:rsidRDefault="00B200AC" w:rsidP="00125AD2">
            <w:pPr>
              <w:jc w:val="both"/>
              <w:rPr>
                <w:sz w:val="18"/>
                <w:szCs w:val="18"/>
              </w:rPr>
            </w:pPr>
            <w:r w:rsidRPr="00125AD2">
              <w:rPr>
                <w:b/>
                <w:sz w:val="18"/>
                <w:szCs w:val="18"/>
              </w:rPr>
              <w:t>Planned Preventative Strategy</w:t>
            </w:r>
            <w:r>
              <w:rPr>
                <w:b/>
                <w:sz w:val="18"/>
                <w:szCs w:val="18"/>
              </w:rPr>
              <w:t xml:space="preserve"> - T</w:t>
            </w:r>
            <w:r w:rsidRPr="00125AD2">
              <w:rPr>
                <w:sz w:val="18"/>
                <w:szCs w:val="18"/>
              </w:rPr>
              <w:t xml:space="preserve">o be used for regular and </w:t>
            </w:r>
            <w:r w:rsidRPr="00125AD2">
              <w:rPr>
                <w:sz w:val="18"/>
                <w:szCs w:val="18"/>
              </w:rPr>
              <w:t>frequent minor intervention that slow down the rate of deterioration. All critical elements are considered for treatment when they reach a condition of 3C. This should be linked to all gritting routes and all listed structure.</w:t>
            </w:r>
          </w:p>
          <w:p w14:paraId="6D75634B" w14:textId="77777777" w:rsidR="00125AD2" w:rsidRPr="00125AD2" w:rsidRDefault="00125AD2" w:rsidP="00125AD2">
            <w:pPr>
              <w:pStyle w:val="ListParagraph"/>
              <w:jc w:val="both"/>
              <w:rPr>
                <w:sz w:val="18"/>
                <w:szCs w:val="18"/>
              </w:rPr>
            </w:pPr>
          </w:p>
          <w:p w14:paraId="0372BA95" w14:textId="6D8A1BFD" w:rsidR="00125AD2" w:rsidRPr="00125AD2" w:rsidRDefault="00B200AC" w:rsidP="00125AD2">
            <w:pPr>
              <w:jc w:val="both"/>
              <w:rPr>
                <w:sz w:val="18"/>
                <w:szCs w:val="18"/>
              </w:rPr>
            </w:pPr>
            <w:r w:rsidRPr="00125AD2">
              <w:rPr>
                <w:b/>
                <w:sz w:val="18"/>
                <w:szCs w:val="18"/>
              </w:rPr>
              <w:t>Planned Do Minimum Strategy</w:t>
            </w:r>
            <w:r>
              <w:rPr>
                <w:b/>
                <w:sz w:val="18"/>
                <w:szCs w:val="18"/>
              </w:rPr>
              <w:t xml:space="preserve"> </w:t>
            </w:r>
            <w:r w:rsidRPr="00125AD2">
              <w:rPr>
                <w:sz w:val="18"/>
                <w:szCs w:val="18"/>
              </w:rPr>
              <w:t>To be used for infrequent, but major interventions. The Structures Asset Management Planning Toolkit suggests intervention at an element condition score of 4D.  This should be linked to all roads that are not on the gritting route network</w:t>
            </w:r>
          </w:p>
          <w:p w14:paraId="636C8DB0" w14:textId="77777777" w:rsidR="00125AD2" w:rsidRPr="00125AD2" w:rsidRDefault="00125AD2" w:rsidP="00125AD2">
            <w:pPr>
              <w:pStyle w:val="ListParagraph"/>
              <w:jc w:val="both"/>
              <w:rPr>
                <w:sz w:val="18"/>
                <w:szCs w:val="18"/>
              </w:rPr>
            </w:pPr>
          </w:p>
          <w:p w14:paraId="66AE72EC" w14:textId="4C7B4908" w:rsidR="00125AD2" w:rsidRDefault="00B200AC" w:rsidP="00125AD2">
            <w:pPr>
              <w:jc w:val="both"/>
              <w:rPr>
                <w:sz w:val="18"/>
                <w:szCs w:val="18"/>
              </w:rPr>
            </w:pPr>
            <w:r w:rsidRPr="00125AD2">
              <w:rPr>
                <w:b/>
                <w:sz w:val="18"/>
                <w:szCs w:val="18"/>
              </w:rPr>
              <w:t>Unplanned Reacti</w:t>
            </w:r>
            <w:r w:rsidRPr="00125AD2">
              <w:rPr>
                <w:b/>
                <w:sz w:val="18"/>
                <w:szCs w:val="18"/>
              </w:rPr>
              <w:t>ve Strategy</w:t>
            </w:r>
            <w:r>
              <w:rPr>
                <w:b/>
                <w:sz w:val="18"/>
                <w:szCs w:val="18"/>
              </w:rPr>
              <w:t xml:space="preserve"> </w:t>
            </w:r>
            <w:r w:rsidRPr="00125AD2">
              <w:rPr>
                <w:sz w:val="18"/>
                <w:szCs w:val="18"/>
              </w:rPr>
              <w:t>All elements are considered for treatment when they reach condition 5B (ie failure). The Structures Asset Management Planning Toolkit states that this would be very unlikely in practise, however under the present financial constraints this main</w:t>
            </w:r>
            <w:r w:rsidRPr="00125AD2">
              <w:rPr>
                <w:sz w:val="18"/>
                <w:szCs w:val="18"/>
              </w:rPr>
              <w:t>tenance strategy may be used where it is known the existing bridge is to be replaced in the medium term. Eg there is a proposed development at the site. This strategy will provide the most cost-effective solution to manage the deterioration in the medium t</w:t>
            </w:r>
            <w:r w:rsidRPr="00125AD2">
              <w:rPr>
                <w:sz w:val="18"/>
                <w:szCs w:val="18"/>
              </w:rPr>
              <w:t>erm</w:t>
            </w:r>
          </w:p>
          <w:p w14:paraId="30AD9CFC" w14:textId="0F6C4AAA" w:rsidR="00422C1D" w:rsidRDefault="00422C1D" w:rsidP="00125AD2">
            <w:pPr>
              <w:jc w:val="both"/>
              <w:rPr>
                <w:sz w:val="18"/>
                <w:szCs w:val="18"/>
              </w:rPr>
            </w:pPr>
          </w:p>
          <w:p w14:paraId="48790A70" w14:textId="66924ABE" w:rsidR="00422C1D" w:rsidRDefault="00422C1D" w:rsidP="00125AD2">
            <w:pPr>
              <w:jc w:val="both"/>
              <w:rPr>
                <w:sz w:val="18"/>
                <w:szCs w:val="18"/>
              </w:rPr>
            </w:pPr>
          </w:p>
          <w:p w14:paraId="154A55FC" w14:textId="77777777" w:rsidR="00422C1D" w:rsidRPr="00125AD2" w:rsidRDefault="00422C1D" w:rsidP="00125AD2">
            <w:pPr>
              <w:jc w:val="both"/>
              <w:rPr>
                <w:rFonts w:cstheme="minorHAnsi"/>
                <w:color w:val="000000" w:themeColor="text1"/>
                <w:sz w:val="18"/>
                <w:szCs w:val="18"/>
              </w:rPr>
            </w:pPr>
          </w:p>
          <w:p w14:paraId="5C4DD356" w14:textId="52AB6A45" w:rsidR="00DC6F23" w:rsidRDefault="00DC6F23" w:rsidP="00DC6F23">
            <w:pPr>
              <w:jc w:val="both"/>
              <w:rPr>
                <w:rFonts w:cstheme="minorHAnsi"/>
                <w:color w:val="000000" w:themeColor="text1"/>
                <w:sz w:val="18"/>
                <w:szCs w:val="18"/>
              </w:rPr>
            </w:pPr>
          </w:p>
        </w:tc>
        <w:tc>
          <w:tcPr>
            <w:tcW w:w="3458" w:type="dxa"/>
            <w:tcBorders>
              <w:top w:val="single" w:sz="8" w:space="0" w:color="auto"/>
              <w:left w:val="single" w:sz="2" w:space="0" w:color="auto"/>
              <w:right w:val="single" w:sz="2" w:space="0" w:color="auto"/>
            </w:tcBorders>
          </w:tcPr>
          <w:p w14:paraId="34BFCB99" w14:textId="77777777" w:rsidR="00C131D3" w:rsidRDefault="00B200AC" w:rsidP="00125AD2">
            <w:pPr>
              <w:jc w:val="both"/>
              <w:rPr>
                <w:rFonts w:cstheme="minorHAnsi"/>
                <w:color w:val="000000" w:themeColor="text1"/>
                <w:sz w:val="18"/>
                <w:szCs w:val="18"/>
              </w:rPr>
            </w:pPr>
            <w:r>
              <w:rPr>
                <w:rFonts w:cstheme="minorHAnsi"/>
                <w:color w:val="000000" w:themeColor="text1"/>
                <w:sz w:val="18"/>
                <w:szCs w:val="18"/>
              </w:rPr>
              <w:t xml:space="preserve">Bridge Inspections are carried out to inspect and assess the various component parts of a bridge whose condition is assessed  according to severity and extent with 1A being the best condition and 5E being the worst – assessments are carried out in </w:t>
            </w:r>
            <w:r>
              <w:rPr>
                <w:rFonts w:cstheme="minorHAnsi"/>
                <w:color w:val="000000" w:themeColor="text1"/>
                <w:sz w:val="18"/>
                <w:szCs w:val="18"/>
              </w:rPr>
              <w:t>accordance with national guideline.</w:t>
            </w:r>
          </w:p>
          <w:p w14:paraId="3FA2C8D4" w14:textId="77777777" w:rsidR="00C131D3" w:rsidRDefault="00C131D3" w:rsidP="00125AD2">
            <w:pPr>
              <w:jc w:val="both"/>
              <w:rPr>
                <w:rFonts w:cstheme="minorHAnsi"/>
                <w:color w:val="000000" w:themeColor="text1"/>
                <w:sz w:val="18"/>
                <w:szCs w:val="18"/>
              </w:rPr>
            </w:pPr>
          </w:p>
          <w:p w14:paraId="2E239520" w14:textId="77777777" w:rsidR="00C131D3" w:rsidRDefault="00B200AC" w:rsidP="00125AD2">
            <w:pPr>
              <w:jc w:val="both"/>
              <w:rPr>
                <w:rFonts w:cstheme="minorHAnsi"/>
                <w:color w:val="000000" w:themeColor="text1"/>
                <w:sz w:val="18"/>
                <w:szCs w:val="18"/>
              </w:rPr>
            </w:pPr>
            <w:r>
              <w:rPr>
                <w:rFonts w:cstheme="minorHAnsi"/>
                <w:color w:val="000000" w:themeColor="text1"/>
                <w:sz w:val="18"/>
                <w:szCs w:val="18"/>
              </w:rPr>
              <w:t>Various types of bridge inspections (principal, general, special etc) are carried out at various frequencies and all scores, regardless of inspection type are used to determine the overall BCI score.</w:t>
            </w:r>
          </w:p>
          <w:p w14:paraId="38AEB823" w14:textId="77777777" w:rsidR="00C131D3" w:rsidRDefault="00C131D3" w:rsidP="00125AD2">
            <w:pPr>
              <w:jc w:val="both"/>
              <w:rPr>
                <w:rFonts w:cstheme="minorHAnsi"/>
                <w:color w:val="000000" w:themeColor="text1"/>
                <w:sz w:val="18"/>
                <w:szCs w:val="18"/>
              </w:rPr>
            </w:pPr>
          </w:p>
          <w:p w14:paraId="56F80091" w14:textId="261CC498" w:rsidR="00125AD2" w:rsidRDefault="00B200AC" w:rsidP="00125AD2">
            <w:pPr>
              <w:jc w:val="both"/>
              <w:rPr>
                <w:rFonts w:cstheme="minorHAnsi"/>
                <w:color w:val="000000" w:themeColor="text1"/>
                <w:sz w:val="18"/>
                <w:szCs w:val="18"/>
              </w:rPr>
            </w:pPr>
            <w:r>
              <w:rPr>
                <w:rFonts w:cstheme="minorHAnsi"/>
                <w:color w:val="000000" w:themeColor="text1"/>
                <w:sz w:val="18"/>
                <w:szCs w:val="18"/>
              </w:rPr>
              <w:t xml:space="preserve">with severity and </w:t>
            </w:r>
            <w:r>
              <w:rPr>
                <w:rFonts w:cstheme="minorHAnsi"/>
                <w:color w:val="000000" w:themeColor="text1"/>
                <w:sz w:val="18"/>
                <w:szCs w:val="18"/>
              </w:rPr>
              <w:t xml:space="preserve">extent scores being assessed in accordance with national guidelines </w:t>
            </w:r>
          </w:p>
          <w:p w14:paraId="03204AAD" w14:textId="0AA71401" w:rsidR="00125AD2" w:rsidRDefault="00125AD2" w:rsidP="00002154">
            <w:pPr>
              <w:jc w:val="center"/>
              <w:rPr>
                <w:rFonts w:cstheme="minorHAnsi"/>
                <w:color w:val="000000" w:themeColor="text1"/>
                <w:sz w:val="18"/>
                <w:szCs w:val="18"/>
              </w:rPr>
            </w:pPr>
          </w:p>
          <w:p w14:paraId="46B72DF3" w14:textId="20BBB238" w:rsidR="00C131D3" w:rsidRDefault="00B200AC" w:rsidP="00DA16D6">
            <w:pPr>
              <w:rPr>
                <w:rFonts w:cstheme="minorHAnsi"/>
                <w:color w:val="000000" w:themeColor="text1"/>
                <w:sz w:val="18"/>
                <w:szCs w:val="18"/>
              </w:rPr>
            </w:pPr>
            <w:r>
              <w:rPr>
                <w:rFonts w:cstheme="minorHAnsi"/>
                <w:color w:val="000000" w:themeColor="text1"/>
                <w:sz w:val="18"/>
                <w:szCs w:val="18"/>
              </w:rPr>
              <w:t xml:space="preserve">The TAMP / National Guidance </w:t>
            </w:r>
            <w:r w:rsidR="00DA16D6">
              <w:rPr>
                <w:rFonts w:cstheme="minorHAnsi"/>
                <w:color w:val="000000" w:themeColor="text1"/>
                <w:sz w:val="18"/>
                <w:szCs w:val="18"/>
              </w:rPr>
              <w:t>grade BCI grade boundaries are shown below</w:t>
            </w:r>
          </w:p>
          <w:p w14:paraId="29E2861D" w14:textId="77777777" w:rsidR="00125AD2" w:rsidRDefault="00125AD2" w:rsidP="00DA16D6">
            <w:pPr>
              <w:rPr>
                <w:rFonts w:cstheme="minorHAnsi"/>
                <w:color w:val="000000" w:themeColor="text1"/>
                <w:sz w:val="18"/>
                <w:szCs w:val="18"/>
              </w:rPr>
            </w:pPr>
          </w:p>
          <w:tbl>
            <w:tblPr>
              <w:tblW w:w="3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020"/>
              <w:gridCol w:w="1191"/>
            </w:tblGrid>
            <w:tr w:rsidR="00841880" w14:paraId="4F085338" w14:textId="77777777" w:rsidTr="00DA16D6">
              <w:trPr>
                <w:trHeight w:val="283"/>
              </w:trPr>
              <w:tc>
                <w:tcPr>
                  <w:tcW w:w="1077" w:type="dxa"/>
                  <w:shd w:val="clear" w:color="auto" w:fill="auto"/>
                  <w:vAlign w:val="center"/>
                </w:tcPr>
                <w:p w14:paraId="41A3739B" w14:textId="568A2AE9" w:rsidR="00DA16D6" w:rsidRPr="00E9036E" w:rsidRDefault="00B200AC" w:rsidP="00DA16D6">
                  <w:pPr>
                    <w:spacing w:after="0" w:line="240" w:lineRule="auto"/>
                    <w:jc w:val="center"/>
                    <w:rPr>
                      <w:rFonts w:cstheme="minorHAnsi"/>
                      <w:b/>
                      <w:color w:val="000000" w:themeColor="text1"/>
                      <w:sz w:val="18"/>
                      <w:szCs w:val="18"/>
                    </w:rPr>
                  </w:pPr>
                  <w:r w:rsidRPr="00E9036E">
                    <w:rPr>
                      <w:rFonts w:cstheme="minorHAnsi"/>
                      <w:b/>
                      <w:color w:val="000000" w:themeColor="text1"/>
                      <w:sz w:val="18"/>
                      <w:szCs w:val="18"/>
                    </w:rPr>
                    <w:t>B</w:t>
                  </w:r>
                  <w:r>
                    <w:rPr>
                      <w:rFonts w:cstheme="minorHAnsi"/>
                      <w:b/>
                      <w:color w:val="000000" w:themeColor="text1"/>
                      <w:sz w:val="18"/>
                      <w:szCs w:val="18"/>
                    </w:rPr>
                    <w:t>CI</w:t>
                  </w:r>
                  <w:r w:rsidRPr="00E9036E">
                    <w:rPr>
                      <w:rFonts w:cstheme="minorHAnsi"/>
                      <w:b/>
                      <w:color w:val="000000" w:themeColor="text1"/>
                      <w:sz w:val="18"/>
                      <w:szCs w:val="18"/>
                    </w:rPr>
                    <w:t xml:space="preserve"> range</w:t>
                  </w:r>
                </w:p>
              </w:tc>
              <w:tc>
                <w:tcPr>
                  <w:tcW w:w="1020" w:type="dxa"/>
                  <w:shd w:val="clear" w:color="auto" w:fill="auto"/>
                  <w:vAlign w:val="bottom"/>
                </w:tcPr>
                <w:p w14:paraId="3696EBEF" w14:textId="77777777" w:rsidR="00DA16D6" w:rsidRPr="00E9036E" w:rsidRDefault="00B200AC" w:rsidP="00DA16D6">
                  <w:pPr>
                    <w:spacing w:after="0" w:line="240" w:lineRule="auto"/>
                    <w:jc w:val="center"/>
                    <w:rPr>
                      <w:rFonts w:cstheme="minorHAnsi"/>
                      <w:b/>
                      <w:color w:val="000000" w:themeColor="text1"/>
                      <w:sz w:val="18"/>
                      <w:szCs w:val="18"/>
                    </w:rPr>
                  </w:pPr>
                  <w:r w:rsidRPr="00E9036E">
                    <w:rPr>
                      <w:rFonts w:cstheme="minorHAnsi"/>
                      <w:b/>
                      <w:color w:val="000000" w:themeColor="text1"/>
                      <w:sz w:val="18"/>
                      <w:szCs w:val="18"/>
                    </w:rPr>
                    <w:t>Code of Practice Definition</w:t>
                  </w:r>
                </w:p>
              </w:tc>
              <w:tc>
                <w:tcPr>
                  <w:tcW w:w="1191" w:type="dxa"/>
                  <w:shd w:val="clear" w:color="auto" w:fill="auto"/>
                  <w:vAlign w:val="center"/>
                </w:tcPr>
                <w:p w14:paraId="56E5F582" w14:textId="77777777" w:rsidR="00DA16D6" w:rsidRPr="00E9036E" w:rsidRDefault="00B200AC" w:rsidP="00DA16D6">
                  <w:pPr>
                    <w:spacing w:after="0" w:line="240" w:lineRule="auto"/>
                    <w:jc w:val="center"/>
                    <w:rPr>
                      <w:rFonts w:cstheme="minorHAnsi"/>
                      <w:b/>
                      <w:color w:val="000000" w:themeColor="text1"/>
                      <w:sz w:val="18"/>
                      <w:szCs w:val="18"/>
                    </w:rPr>
                  </w:pPr>
                  <w:r w:rsidRPr="00E9036E">
                    <w:rPr>
                      <w:rFonts w:cstheme="minorHAnsi"/>
                      <w:b/>
                      <w:color w:val="000000" w:themeColor="text1"/>
                      <w:sz w:val="18"/>
                      <w:szCs w:val="18"/>
                    </w:rPr>
                    <w:t>TAMP Service Standard</w:t>
                  </w:r>
                </w:p>
              </w:tc>
            </w:tr>
            <w:tr w:rsidR="00841880" w14:paraId="6783718E" w14:textId="77777777" w:rsidTr="00DA16D6">
              <w:trPr>
                <w:trHeight w:val="113"/>
              </w:trPr>
              <w:tc>
                <w:tcPr>
                  <w:tcW w:w="1077" w:type="dxa"/>
                  <w:shd w:val="clear" w:color="auto" w:fill="auto"/>
                  <w:vAlign w:val="center"/>
                </w:tcPr>
                <w:p w14:paraId="0D6D60C4" w14:textId="77777777" w:rsidR="00DA16D6" w:rsidRPr="00E9036E" w:rsidRDefault="00B200AC" w:rsidP="00DA16D6">
                  <w:pPr>
                    <w:spacing w:after="0" w:line="240" w:lineRule="auto"/>
                    <w:jc w:val="center"/>
                    <w:rPr>
                      <w:rFonts w:cstheme="minorHAnsi"/>
                      <w:color w:val="000000" w:themeColor="text1"/>
                      <w:sz w:val="18"/>
                      <w:szCs w:val="18"/>
                    </w:rPr>
                  </w:pPr>
                  <w:r w:rsidRPr="00E9036E">
                    <w:rPr>
                      <w:rFonts w:cstheme="minorHAnsi"/>
                      <w:color w:val="000000" w:themeColor="text1"/>
                      <w:sz w:val="18"/>
                      <w:szCs w:val="18"/>
                    </w:rPr>
                    <w:t>0 – &lt; 40</w:t>
                  </w:r>
                </w:p>
              </w:tc>
              <w:tc>
                <w:tcPr>
                  <w:tcW w:w="1020" w:type="dxa"/>
                  <w:shd w:val="clear" w:color="auto" w:fill="auto"/>
                  <w:vAlign w:val="center"/>
                </w:tcPr>
                <w:p w14:paraId="3825F561" w14:textId="77777777" w:rsidR="00DA16D6" w:rsidRPr="00E9036E" w:rsidRDefault="00B200AC" w:rsidP="00DA16D6">
                  <w:pPr>
                    <w:spacing w:after="0" w:line="240" w:lineRule="auto"/>
                    <w:jc w:val="center"/>
                    <w:rPr>
                      <w:rFonts w:cstheme="minorHAnsi"/>
                      <w:color w:val="000000" w:themeColor="text1"/>
                      <w:sz w:val="18"/>
                      <w:szCs w:val="18"/>
                    </w:rPr>
                  </w:pPr>
                  <w:r w:rsidRPr="00E9036E">
                    <w:rPr>
                      <w:rFonts w:cstheme="minorHAnsi"/>
                      <w:color w:val="000000" w:themeColor="text1"/>
                      <w:sz w:val="18"/>
                      <w:szCs w:val="18"/>
                    </w:rPr>
                    <w:t>Very Poor</w:t>
                  </w:r>
                </w:p>
              </w:tc>
              <w:tc>
                <w:tcPr>
                  <w:tcW w:w="1191" w:type="dxa"/>
                  <w:shd w:val="clear" w:color="auto" w:fill="auto"/>
                  <w:vAlign w:val="center"/>
                </w:tcPr>
                <w:p w14:paraId="23434A3B" w14:textId="77777777" w:rsidR="00DA16D6" w:rsidRPr="00E9036E" w:rsidRDefault="00B200AC" w:rsidP="00DA16D6">
                  <w:pPr>
                    <w:spacing w:after="0" w:line="240" w:lineRule="auto"/>
                    <w:jc w:val="center"/>
                    <w:rPr>
                      <w:rFonts w:cstheme="minorHAnsi"/>
                      <w:bCs/>
                      <w:color w:val="000000" w:themeColor="text1"/>
                      <w:sz w:val="18"/>
                      <w:szCs w:val="18"/>
                    </w:rPr>
                  </w:pPr>
                  <w:r w:rsidRPr="00E9036E">
                    <w:rPr>
                      <w:rFonts w:cstheme="minorHAnsi"/>
                      <w:bCs/>
                      <w:color w:val="000000" w:themeColor="text1"/>
                      <w:sz w:val="18"/>
                      <w:szCs w:val="18"/>
                    </w:rPr>
                    <w:t>POOR</w:t>
                  </w:r>
                </w:p>
              </w:tc>
            </w:tr>
            <w:tr w:rsidR="00841880" w14:paraId="080620CD" w14:textId="77777777" w:rsidTr="00DA16D6">
              <w:trPr>
                <w:trHeight w:val="113"/>
              </w:trPr>
              <w:tc>
                <w:tcPr>
                  <w:tcW w:w="1077" w:type="dxa"/>
                  <w:shd w:val="clear" w:color="auto" w:fill="auto"/>
                  <w:vAlign w:val="center"/>
                </w:tcPr>
                <w:p w14:paraId="38A8304D" w14:textId="77777777" w:rsidR="00DA16D6" w:rsidRPr="00E9036E" w:rsidRDefault="00B200AC" w:rsidP="00DA16D6">
                  <w:pPr>
                    <w:spacing w:after="0" w:line="240" w:lineRule="auto"/>
                    <w:jc w:val="center"/>
                    <w:rPr>
                      <w:rFonts w:cstheme="minorHAnsi"/>
                      <w:color w:val="000000" w:themeColor="text1"/>
                      <w:sz w:val="18"/>
                      <w:szCs w:val="18"/>
                    </w:rPr>
                  </w:pPr>
                  <w:r w:rsidRPr="00E9036E">
                    <w:rPr>
                      <w:rFonts w:cstheme="minorHAnsi"/>
                      <w:color w:val="000000" w:themeColor="text1"/>
                      <w:sz w:val="18"/>
                      <w:szCs w:val="18"/>
                    </w:rPr>
                    <w:t>40 ≤ – &lt; 65</w:t>
                  </w:r>
                </w:p>
              </w:tc>
              <w:tc>
                <w:tcPr>
                  <w:tcW w:w="1020" w:type="dxa"/>
                  <w:shd w:val="clear" w:color="auto" w:fill="auto"/>
                  <w:vAlign w:val="center"/>
                </w:tcPr>
                <w:p w14:paraId="2751BA0A" w14:textId="77777777" w:rsidR="00DA16D6" w:rsidRPr="00E9036E" w:rsidRDefault="00B200AC" w:rsidP="00DA16D6">
                  <w:pPr>
                    <w:spacing w:after="0" w:line="240" w:lineRule="auto"/>
                    <w:jc w:val="center"/>
                    <w:rPr>
                      <w:rFonts w:cstheme="minorHAnsi"/>
                      <w:color w:val="000000" w:themeColor="text1"/>
                      <w:sz w:val="18"/>
                      <w:szCs w:val="18"/>
                    </w:rPr>
                  </w:pPr>
                  <w:r w:rsidRPr="00E9036E">
                    <w:rPr>
                      <w:rFonts w:cstheme="minorHAnsi"/>
                      <w:color w:val="000000" w:themeColor="text1"/>
                      <w:sz w:val="18"/>
                      <w:szCs w:val="18"/>
                    </w:rPr>
                    <w:t>Poor</w:t>
                  </w:r>
                </w:p>
              </w:tc>
              <w:tc>
                <w:tcPr>
                  <w:tcW w:w="1191" w:type="dxa"/>
                  <w:shd w:val="clear" w:color="auto" w:fill="auto"/>
                  <w:vAlign w:val="center"/>
                </w:tcPr>
                <w:p w14:paraId="055AD0BA" w14:textId="77777777" w:rsidR="00DA16D6" w:rsidRPr="00E9036E" w:rsidRDefault="00B200AC" w:rsidP="00DA16D6">
                  <w:pPr>
                    <w:spacing w:after="0" w:line="240" w:lineRule="auto"/>
                    <w:jc w:val="center"/>
                    <w:rPr>
                      <w:rFonts w:cstheme="minorHAnsi"/>
                      <w:bCs/>
                      <w:color w:val="000000" w:themeColor="text1"/>
                      <w:sz w:val="18"/>
                      <w:szCs w:val="18"/>
                    </w:rPr>
                  </w:pPr>
                  <w:r w:rsidRPr="00E9036E">
                    <w:rPr>
                      <w:rFonts w:cstheme="minorHAnsi"/>
                      <w:bCs/>
                      <w:color w:val="000000" w:themeColor="text1"/>
                      <w:sz w:val="18"/>
                      <w:szCs w:val="18"/>
                    </w:rPr>
                    <w:t>ACCEPTABLE</w:t>
                  </w:r>
                </w:p>
              </w:tc>
            </w:tr>
            <w:tr w:rsidR="00841880" w14:paraId="661A624B" w14:textId="77777777" w:rsidTr="00DA16D6">
              <w:trPr>
                <w:trHeight w:val="113"/>
              </w:trPr>
              <w:tc>
                <w:tcPr>
                  <w:tcW w:w="1077" w:type="dxa"/>
                  <w:shd w:val="clear" w:color="auto" w:fill="auto"/>
                  <w:vAlign w:val="center"/>
                </w:tcPr>
                <w:p w14:paraId="6E2518E9" w14:textId="77777777" w:rsidR="00DA16D6" w:rsidRPr="00E9036E" w:rsidRDefault="00B200AC" w:rsidP="00DA16D6">
                  <w:pPr>
                    <w:spacing w:after="0" w:line="240" w:lineRule="auto"/>
                    <w:jc w:val="center"/>
                    <w:rPr>
                      <w:rFonts w:cstheme="minorHAnsi"/>
                      <w:color w:val="000000" w:themeColor="text1"/>
                      <w:sz w:val="18"/>
                      <w:szCs w:val="18"/>
                    </w:rPr>
                  </w:pPr>
                  <w:r w:rsidRPr="00E9036E">
                    <w:rPr>
                      <w:rFonts w:cstheme="minorHAnsi"/>
                      <w:color w:val="000000" w:themeColor="text1"/>
                      <w:sz w:val="18"/>
                      <w:szCs w:val="18"/>
                    </w:rPr>
                    <w:t>65 ≤ – &lt; 80</w:t>
                  </w:r>
                </w:p>
              </w:tc>
              <w:tc>
                <w:tcPr>
                  <w:tcW w:w="1020" w:type="dxa"/>
                  <w:shd w:val="clear" w:color="auto" w:fill="auto"/>
                  <w:vAlign w:val="center"/>
                </w:tcPr>
                <w:p w14:paraId="20398494" w14:textId="77777777" w:rsidR="00DA16D6" w:rsidRPr="00E9036E" w:rsidRDefault="00B200AC" w:rsidP="00DA16D6">
                  <w:pPr>
                    <w:spacing w:after="0" w:line="240" w:lineRule="auto"/>
                    <w:jc w:val="center"/>
                    <w:rPr>
                      <w:rFonts w:cstheme="minorHAnsi"/>
                      <w:color w:val="000000" w:themeColor="text1"/>
                      <w:sz w:val="18"/>
                      <w:szCs w:val="18"/>
                    </w:rPr>
                  </w:pPr>
                  <w:r w:rsidRPr="00E9036E">
                    <w:rPr>
                      <w:rFonts w:cstheme="minorHAnsi"/>
                      <w:color w:val="000000" w:themeColor="text1"/>
                      <w:sz w:val="18"/>
                      <w:szCs w:val="18"/>
                    </w:rPr>
                    <w:t>Fair</w:t>
                  </w:r>
                </w:p>
              </w:tc>
              <w:tc>
                <w:tcPr>
                  <w:tcW w:w="1191" w:type="dxa"/>
                  <w:shd w:val="clear" w:color="auto" w:fill="auto"/>
                  <w:vAlign w:val="center"/>
                </w:tcPr>
                <w:p w14:paraId="599FE4D3" w14:textId="77777777" w:rsidR="00DA16D6" w:rsidRPr="00E9036E" w:rsidRDefault="00B200AC" w:rsidP="00DA16D6">
                  <w:pPr>
                    <w:spacing w:after="0" w:line="240" w:lineRule="auto"/>
                    <w:jc w:val="center"/>
                    <w:rPr>
                      <w:rFonts w:cstheme="minorHAnsi"/>
                      <w:bCs/>
                      <w:color w:val="000000" w:themeColor="text1"/>
                      <w:sz w:val="18"/>
                      <w:szCs w:val="18"/>
                    </w:rPr>
                  </w:pPr>
                  <w:r w:rsidRPr="00E9036E">
                    <w:rPr>
                      <w:rFonts w:cstheme="minorHAnsi"/>
                      <w:bCs/>
                      <w:color w:val="000000" w:themeColor="text1"/>
                      <w:sz w:val="18"/>
                      <w:szCs w:val="18"/>
                    </w:rPr>
                    <w:t>FAIR</w:t>
                  </w:r>
                </w:p>
              </w:tc>
            </w:tr>
            <w:tr w:rsidR="00841880" w14:paraId="382843F2" w14:textId="77777777" w:rsidTr="00DA16D6">
              <w:trPr>
                <w:trHeight w:val="113"/>
              </w:trPr>
              <w:tc>
                <w:tcPr>
                  <w:tcW w:w="1077" w:type="dxa"/>
                  <w:shd w:val="clear" w:color="auto" w:fill="auto"/>
                  <w:vAlign w:val="center"/>
                </w:tcPr>
                <w:p w14:paraId="1D39C9D0" w14:textId="77777777" w:rsidR="00DA16D6" w:rsidRPr="00E9036E" w:rsidRDefault="00B200AC" w:rsidP="00DA16D6">
                  <w:pPr>
                    <w:spacing w:after="0" w:line="240" w:lineRule="auto"/>
                    <w:jc w:val="center"/>
                    <w:rPr>
                      <w:rFonts w:cstheme="minorHAnsi"/>
                      <w:color w:val="000000" w:themeColor="text1"/>
                      <w:sz w:val="18"/>
                      <w:szCs w:val="18"/>
                    </w:rPr>
                  </w:pPr>
                  <w:r w:rsidRPr="00E9036E">
                    <w:rPr>
                      <w:rFonts w:cstheme="minorHAnsi"/>
                      <w:color w:val="000000" w:themeColor="text1"/>
                      <w:sz w:val="18"/>
                      <w:szCs w:val="18"/>
                    </w:rPr>
                    <w:t>80 ≤ – &lt; 90</w:t>
                  </w:r>
                </w:p>
              </w:tc>
              <w:tc>
                <w:tcPr>
                  <w:tcW w:w="1020" w:type="dxa"/>
                  <w:shd w:val="clear" w:color="auto" w:fill="auto"/>
                  <w:vAlign w:val="center"/>
                </w:tcPr>
                <w:p w14:paraId="4CFFFFFC" w14:textId="77777777" w:rsidR="00DA16D6" w:rsidRPr="00E9036E" w:rsidRDefault="00B200AC" w:rsidP="00DA16D6">
                  <w:pPr>
                    <w:spacing w:after="0" w:line="240" w:lineRule="auto"/>
                    <w:jc w:val="center"/>
                    <w:rPr>
                      <w:rFonts w:cstheme="minorHAnsi"/>
                      <w:color w:val="000000" w:themeColor="text1"/>
                      <w:sz w:val="18"/>
                      <w:szCs w:val="18"/>
                    </w:rPr>
                  </w:pPr>
                  <w:r w:rsidRPr="00E9036E">
                    <w:rPr>
                      <w:rFonts w:cstheme="minorHAnsi"/>
                      <w:color w:val="000000" w:themeColor="text1"/>
                      <w:sz w:val="18"/>
                      <w:szCs w:val="18"/>
                    </w:rPr>
                    <w:t>Good</w:t>
                  </w:r>
                </w:p>
              </w:tc>
              <w:tc>
                <w:tcPr>
                  <w:tcW w:w="1191" w:type="dxa"/>
                  <w:shd w:val="clear" w:color="auto" w:fill="auto"/>
                  <w:vAlign w:val="center"/>
                </w:tcPr>
                <w:p w14:paraId="140C5512" w14:textId="77777777" w:rsidR="00DA16D6" w:rsidRPr="00E9036E" w:rsidRDefault="00B200AC" w:rsidP="00DA16D6">
                  <w:pPr>
                    <w:spacing w:after="0" w:line="240" w:lineRule="auto"/>
                    <w:jc w:val="center"/>
                    <w:rPr>
                      <w:rFonts w:cstheme="minorHAnsi"/>
                      <w:bCs/>
                      <w:color w:val="000000" w:themeColor="text1"/>
                      <w:sz w:val="18"/>
                      <w:szCs w:val="18"/>
                    </w:rPr>
                  </w:pPr>
                  <w:r w:rsidRPr="00E9036E">
                    <w:rPr>
                      <w:rFonts w:cstheme="minorHAnsi"/>
                      <w:bCs/>
                      <w:color w:val="000000" w:themeColor="text1"/>
                      <w:sz w:val="18"/>
                      <w:szCs w:val="18"/>
                    </w:rPr>
                    <w:t>GOOD</w:t>
                  </w:r>
                </w:p>
              </w:tc>
            </w:tr>
            <w:tr w:rsidR="00841880" w14:paraId="608666D5" w14:textId="77777777" w:rsidTr="00DA16D6">
              <w:trPr>
                <w:trHeight w:val="113"/>
              </w:trPr>
              <w:tc>
                <w:tcPr>
                  <w:tcW w:w="1077" w:type="dxa"/>
                  <w:shd w:val="clear" w:color="auto" w:fill="auto"/>
                  <w:vAlign w:val="center"/>
                </w:tcPr>
                <w:p w14:paraId="7BC35B6D" w14:textId="77777777" w:rsidR="00DA16D6" w:rsidRPr="00E9036E" w:rsidRDefault="00B200AC" w:rsidP="00DA16D6">
                  <w:pPr>
                    <w:spacing w:after="0" w:line="240" w:lineRule="auto"/>
                    <w:jc w:val="center"/>
                    <w:rPr>
                      <w:rFonts w:cstheme="minorHAnsi"/>
                      <w:color w:val="000000" w:themeColor="text1"/>
                      <w:sz w:val="18"/>
                      <w:szCs w:val="18"/>
                    </w:rPr>
                  </w:pPr>
                  <w:r w:rsidRPr="00E9036E">
                    <w:rPr>
                      <w:rFonts w:cstheme="minorHAnsi"/>
                      <w:color w:val="000000" w:themeColor="text1"/>
                      <w:sz w:val="18"/>
                      <w:szCs w:val="18"/>
                    </w:rPr>
                    <w:t>90 ≤ - ≤ 100</w:t>
                  </w:r>
                </w:p>
              </w:tc>
              <w:tc>
                <w:tcPr>
                  <w:tcW w:w="1020" w:type="dxa"/>
                  <w:shd w:val="clear" w:color="auto" w:fill="auto"/>
                  <w:vAlign w:val="center"/>
                </w:tcPr>
                <w:p w14:paraId="10974D80" w14:textId="77777777" w:rsidR="00DA16D6" w:rsidRPr="00E9036E" w:rsidRDefault="00B200AC" w:rsidP="00DA16D6">
                  <w:pPr>
                    <w:spacing w:after="0" w:line="240" w:lineRule="auto"/>
                    <w:jc w:val="center"/>
                    <w:rPr>
                      <w:rFonts w:cstheme="minorHAnsi"/>
                      <w:color w:val="000000" w:themeColor="text1"/>
                      <w:sz w:val="18"/>
                      <w:szCs w:val="18"/>
                    </w:rPr>
                  </w:pPr>
                  <w:r w:rsidRPr="00E9036E">
                    <w:rPr>
                      <w:rFonts w:cstheme="minorHAnsi"/>
                      <w:color w:val="000000" w:themeColor="text1"/>
                      <w:sz w:val="18"/>
                      <w:szCs w:val="18"/>
                    </w:rPr>
                    <w:t>Very Good</w:t>
                  </w:r>
                </w:p>
              </w:tc>
              <w:tc>
                <w:tcPr>
                  <w:tcW w:w="1191" w:type="dxa"/>
                  <w:shd w:val="clear" w:color="auto" w:fill="auto"/>
                  <w:vAlign w:val="center"/>
                </w:tcPr>
                <w:p w14:paraId="1784E65E" w14:textId="77777777" w:rsidR="00DA16D6" w:rsidRPr="00E9036E" w:rsidRDefault="00B200AC" w:rsidP="00DA16D6">
                  <w:pPr>
                    <w:spacing w:after="0" w:line="240" w:lineRule="auto"/>
                    <w:jc w:val="center"/>
                    <w:rPr>
                      <w:rFonts w:cstheme="minorHAnsi"/>
                      <w:bCs/>
                      <w:color w:val="000000" w:themeColor="text1"/>
                      <w:sz w:val="18"/>
                      <w:szCs w:val="18"/>
                    </w:rPr>
                  </w:pPr>
                  <w:r w:rsidRPr="00E9036E">
                    <w:rPr>
                      <w:rFonts w:cstheme="minorHAnsi"/>
                      <w:bCs/>
                      <w:color w:val="000000" w:themeColor="text1"/>
                      <w:sz w:val="18"/>
                      <w:szCs w:val="18"/>
                    </w:rPr>
                    <w:t>EXCELLENT</w:t>
                  </w:r>
                </w:p>
              </w:tc>
            </w:tr>
          </w:tbl>
          <w:p w14:paraId="6EDAD402" w14:textId="5BB0D4DA" w:rsidR="00DA16D6" w:rsidRDefault="00DA16D6" w:rsidP="00DA16D6">
            <w:pPr>
              <w:rPr>
                <w:rFonts w:cstheme="minorHAnsi"/>
                <w:color w:val="000000" w:themeColor="text1"/>
                <w:sz w:val="18"/>
                <w:szCs w:val="18"/>
              </w:rPr>
            </w:pPr>
          </w:p>
        </w:tc>
      </w:tr>
      <w:tr w:rsidR="00841880" w14:paraId="05137EEB" w14:textId="7F38EE47" w:rsidTr="00F70AD5">
        <w:trPr>
          <w:trHeight w:val="283"/>
        </w:trPr>
        <w:tc>
          <w:tcPr>
            <w:tcW w:w="2548" w:type="dxa"/>
            <w:tcBorders>
              <w:top w:val="single" w:sz="8" w:space="0" w:color="auto"/>
              <w:left w:val="single" w:sz="2" w:space="0" w:color="auto"/>
              <w:bottom w:val="single" w:sz="8" w:space="0" w:color="auto"/>
              <w:right w:val="single" w:sz="2" w:space="0" w:color="auto"/>
            </w:tcBorders>
            <w:shd w:val="clear" w:color="auto" w:fill="auto"/>
          </w:tcPr>
          <w:p w14:paraId="54A0A921" w14:textId="77777777" w:rsidR="002A12F6" w:rsidRPr="00E1340F" w:rsidRDefault="00B200AC" w:rsidP="00DC6F23">
            <w:pPr>
              <w:jc w:val="center"/>
              <w:rPr>
                <w:rFonts w:cs="Arial"/>
                <w:color w:val="000000" w:themeColor="text1"/>
                <w:sz w:val="18"/>
                <w:szCs w:val="18"/>
              </w:rPr>
            </w:pPr>
            <w:r w:rsidRPr="00E1340F">
              <w:rPr>
                <w:rFonts w:cs="Arial"/>
                <w:b/>
                <w:color w:val="000000" w:themeColor="text1"/>
                <w:sz w:val="18"/>
                <w:szCs w:val="18"/>
              </w:rPr>
              <w:lastRenderedPageBreak/>
              <w:t>Street Lighting</w:t>
            </w:r>
          </w:p>
        </w:tc>
        <w:tc>
          <w:tcPr>
            <w:tcW w:w="1530" w:type="dxa"/>
            <w:tcBorders>
              <w:top w:val="single" w:sz="8" w:space="0" w:color="auto"/>
              <w:left w:val="single" w:sz="2" w:space="0" w:color="auto"/>
              <w:bottom w:val="single" w:sz="8" w:space="0" w:color="auto"/>
              <w:right w:val="single" w:sz="2" w:space="0" w:color="auto"/>
            </w:tcBorders>
            <w:shd w:val="clear" w:color="auto" w:fill="auto"/>
          </w:tcPr>
          <w:p w14:paraId="3285340D" w14:textId="39CFE3DB" w:rsidR="002A12F6" w:rsidRPr="00A243A3" w:rsidRDefault="00B200AC" w:rsidP="00DC6F23">
            <w:pPr>
              <w:jc w:val="center"/>
              <w:rPr>
                <w:rFonts w:cstheme="minorHAnsi"/>
                <w:color w:val="000000" w:themeColor="text1"/>
                <w:sz w:val="18"/>
                <w:szCs w:val="18"/>
              </w:rPr>
            </w:pPr>
            <w:r w:rsidRPr="00A243A3">
              <w:rPr>
                <w:rFonts w:cstheme="minorHAnsi"/>
                <w:color w:val="000000" w:themeColor="text1"/>
                <w:sz w:val="18"/>
                <w:szCs w:val="18"/>
              </w:rPr>
              <w:t>No Columns ≥40 years old</w:t>
            </w:r>
          </w:p>
        </w:tc>
        <w:tc>
          <w:tcPr>
            <w:tcW w:w="6520" w:type="dxa"/>
            <w:tcBorders>
              <w:top w:val="single" w:sz="8" w:space="0" w:color="auto"/>
              <w:left w:val="single" w:sz="2" w:space="0" w:color="auto"/>
              <w:bottom w:val="single" w:sz="8" w:space="0" w:color="auto"/>
              <w:right w:val="single" w:sz="2" w:space="0" w:color="auto"/>
            </w:tcBorders>
          </w:tcPr>
          <w:p w14:paraId="37007AEB" w14:textId="48062A97" w:rsidR="002A12F6" w:rsidRPr="00DC6F23" w:rsidRDefault="00B200AC" w:rsidP="002B17A6">
            <w:pPr>
              <w:rPr>
                <w:rFonts w:cstheme="minorHAnsi"/>
                <w:color w:val="000000" w:themeColor="text1"/>
                <w:sz w:val="18"/>
                <w:szCs w:val="18"/>
              </w:rPr>
            </w:pPr>
            <w:r w:rsidRPr="00DC6F23">
              <w:rPr>
                <w:rFonts w:cstheme="minorHAnsi"/>
                <w:color w:val="000000" w:themeColor="text1"/>
                <w:sz w:val="18"/>
                <w:szCs w:val="18"/>
              </w:rPr>
              <w:t xml:space="preserve">Is based on the period of time between a column is erected and the point </w:t>
            </w:r>
            <w:r w:rsidR="00DC6F23">
              <w:rPr>
                <w:rFonts w:cstheme="minorHAnsi"/>
                <w:color w:val="000000" w:themeColor="text1"/>
                <w:sz w:val="18"/>
                <w:szCs w:val="18"/>
              </w:rPr>
              <w:t xml:space="preserve">at which </w:t>
            </w:r>
            <w:r w:rsidRPr="00DC6F23">
              <w:rPr>
                <w:rFonts w:cstheme="minorHAnsi"/>
                <w:color w:val="000000" w:themeColor="text1"/>
                <w:sz w:val="18"/>
                <w:szCs w:val="18"/>
              </w:rPr>
              <w:t>the calculation is made.   The basis behind the methodology is that the older column the greater the risk of failure.  By aged 40 the</w:t>
            </w:r>
            <w:r w:rsidR="00DC6F23">
              <w:rPr>
                <w:rFonts w:cstheme="minorHAnsi"/>
                <w:color w:val="000000" w:themeColor="text1"/>
                <w:sz w:val="18"/>
                <w:szCs w:val="18"/>
              </w:rPr>
              <w:t xml:space="preserve">se are </w:t>
            </w:r>
            <w:r w:rsidRPr="00DC6F23">
              <w:rPr>
                <w:rFonts w:cstheme="minorHAnsi"/>
                <w:color w:val="000000" w:themeColor="text1"/>
                <w:sz w:val="18"/>
                <w:szCs w:val="18"/>
              </w:rPr>
              <w:t xml:space="preserve">considered life expired and </w:t>
            </w:r>
            <w:r w:rsidR="00DC6F23">
              <w:rPr>
                <w:rFonts w:cstheme="minorHAnsi"/>
                <w:color w:val="000000" w:themeColor="text1"/>
                <w:sz w:val="18"/>
                <w:szCs w:val="18"/>
              </w:rPr>
              <w:t>ought to be removed/replaced to reduce the risk of catastrophic failure.</w:t>
            </w:r>
          </w:p>
        </w:tc>
        <w:tc>
          <w:tcPr>
            <w:tcW w:w="3458" w:type="dxa"/>
            <w:tcBorders>
              <w:top w:val="single" w:sz="8" w:space="0" w:color="auto"/>
              <w:left w:val="single" w:sz="2" w:space="0" w:color="auto"/>
              <w:bottom w:val="single" w:sz="8" w:space="0" w:color="auto"/>
              <w:right w:val="single" w:sz="2" w:space="0" w:color="auto"/>
            </w:tcBorders>
          </w:tcPr>
          <w:p w14:paraId="461A0876" w14:textId="1FF5925A" w:rsidR="002A12F6" w:rsidRPr="00A243A3" w:rsidRDefault="00B200AC" w:rsidP="00F70AD5">
            <w:pPr>
              <w:rPr>
                <w:rFonts w:cstheme="minorHAnsi"/>
                <w:color w:val="000000" w:themeColor="text1"/>
                <w:sz w:val="18"/>
                <w:szCs w:val="18"/>
              </w:rPr>
            </w:pPr>
            <w:r>
              <w:rPr>
                <w:rFonts w:cstheme="minorHAnsi"/>
                <w:color w:val="000000" w:themeColor="text1"/>
                <w:sz w:val="18"/>
                <w:szCs w:val="18"/>
              </w:rPr>
              <w:t xml:space="preserve">Lighting columns have a design life of 25 years.  After which their service life can be extended through testing and inspection.  By the age of 40 they need to be removed.  Green = columns </w:t>
            </w:r>
            <w:r>
              <w:rPr>
                <w:rFonts w:cstheme="minorHAnsi"/>
                <w:color w:val="000000" w:themeColor="text1"/>
                <w:sz w:val="18"/>
                <w:szCs w:val="18"/>
              </w:rPr>
              <w:t>&lt;26 years of age, Amber = columns aged 26 to 39, Red = columns aged 40 years and over</w:t>
            </w:r>
          </w:p>
        </w:tc>
      </w:tr>
      <w:tr w:rsidR="00841880" w14:paraId="1E6DD708" w14:textId="6FC37BA5" w:rsidTr="00F70AD5">
        <w:trPr>
          <w:trHeight w:val="283"/>
        </w:trPr>
        <w:tc>
          <w:tcPr>
            <w:tcW w:w="2548" w:type="dxa"/>
            <w:tcBorders>
              <w:top w:val="single" w:sz="8" w:space="0" w:color="auto"/>
              <w:left w:val="single" w:sz="2" w:space="0" w:color="auto"/>
              <w:bottom w:val="single" w:sz="8" w:space="0" w:color="auto"/>
              <w:right w:val="single" w:sz="2" w:space="0" w:color="auto"/>
            </w:tcBorders>
            <w:shd w:val="clear" w:color="auto" w:fill="auto"/>
            <w:vAlign w:val="center"/>
          </w:tcPr>
          <w:p w14:paraId="7780F6E1" w14:textId="16BE88FB" w:rsidR="002A12F6" w:rsidRPr="00E1340F" w:rsidRDefault="00B200AC" w:rsidP="0094074D">
            <w:pPr>
              <w:jc w:val="center"/>
              <w:rPr>
                <w:rFonts w:cs="Arial"/>
                <w:b/>
                <w:color w:val="000000" w:themeColor="text1"/>
                <w:sz w:val="18"/>
                <w:szCs w:val="18"/>
              </w:rPr>
            </w:pPr>
            <w:r w:rsidRPr="00E1340F">
              <w:rPr>
                <w:rFonts w:cs="Arial"/>
                <w:b/>
                <w:color w:val="000000" w:themeColor="text1"/>
                <w:sz w:val="18"/>
                <w:szCs w:val="18"/>
              </w:rPr>
              <w:t>Traffic Signals</w:t>
            </w:r>
          </w:p>
        </w:tc>
        <w:tc>
          <w:tcPr>
            <w:tcW w:w="1530" w:type="dxa"/>
            <w:tcBorders>
              <w:top w:val="single" w:sz="8" w:space="0" w:color="auto"/>
              <w:left w:val="single" w:sz="2" w:space="0" w:color="auto"/>
              <w:bottom w:val="single" w:sz="8" w:space="0" w:color="auto"/>
              <w:right w:val="single" w:sz="2" w:space="0" w:color="auto"/>
            </w:tcBorders>
            <w:shd w:val="clear" w:color="auto" w:fill="auto"/>
            <w:vAlign w:val="center"/>
          </w:tcPr>
          <w:p w14:paraId="298C1C63" w14:textId="735430BC" w:rsidR="002A12F6" w:rsidRPr="00A243A3" w:rsidRDefault="00B200AC" w:rsidP="0094074D">
            <w:pPr>
              <w:jc w:val="center"/>
              <w:rPr>
                <w:rFonts w:cstheme="minorHAnsi"/>
                <w:color w:val="000000" w:themeColor="text1"/>
                <w:sz w:val="18"/>
                <w:szCs w:val="18"/>
              </w:rPr>
            </w:pPr>
            <w:r w:rsidRPr="00A243A3">
              <w:rPr>
                <w:rFonts w:cstheme="minorHAnsi"/>
                <w:color w:val="000000" w:themeColor="text1"/>
                <w:sz w:val="18"/>
                <w:szCs w:val="18"/>
              </w:rPr>
              <w:t>% vulnerable installations</w:t>
            </w:r>
          </w:p>
        </w:tc>
        <w:tc>
          <w:tcPr>
            <w:tcW w:w="6520" w:type="dxa"/>
            <w:tcBorders>
              <w:top w:val="single" w:sz="8" w:space="0" w:color="auto"/>
              <w:left w:val="single" w:sz="2" w:space="0" w:color="auto"/>
              <w:bottom w:val="single" w:sz="8" w:space="0" w:color="auto"/>
              <w:right w:val="single" w:sz="2" w:space="0" w:color="auto"/>
            </w:tcBorders>
          </w:tcPr>
          <w:p w14:paraId="2E6BB5D1" w14:textId="5EE9E59A" w:rsidR="002A12F6" w:rsidRPr="00DC6F23" w:rsidRDefault="00B200AC" w:rsidP="00DC6F23">
            <w:pPr>
              <w:rPr>
                <w:rFonts w:cstheme="minorHAnsi"/>
                <w:bCs/>
                <w:color w:val="000000" w:themeColor="text1"/>
                <w:sz w:val="18"/>
                <w:szCs w:val="18"/>
              </w:rPr>
            </w:pPr>
            <w:r w:rsidRPr="00DC6F23">
              <w:rPr>
                <w:rFonts w:cstheme="minorHAnsi"/>
                <w:bCs/>
                <w:color w:val="000000" w:themeColor="text1"/>
                <w:sz w:val="18"/>
                <w:szCs w:val="18"/>
              </w:rPr>
              <w:t xml:space="preserve">This measures the % number of traffic signal installations that are </w:t>
            </w:r>
            <w:r w:rsidR="00F70AD5">
              <w:rPr>
                <w:rFonts w:cstheme="minorHAnsi"/>
                <w:bCs/>
                <w:color w:val="000000" w:themeColor="text1"/>
                <w:sz w:val="18"/>
                <w:szCs w:val="18"/>
              </w:rPr>
              <w:t xml:space="preserve">either </w:t>
            </w:r>
            <w:r w:rsidRPr="00DC6F23">
              <w:rPr>
                <w:rFonts w:cstheme="minorHAnsi"/>
                <w:bCs/>
                <w:color w:val="000000" w:themeColor="text1"/>
                <w:sz w:val="18"/>
                <w:szCs w:val="18"/>
              </w:rPr>
              <w:t>life expired</w:t>
            </w:r>
            <w:r w:rsidR="00F70AD5">
              <w:rPr>
                <w:rFonts w:cstheme="minorHAnsi"/>
                <w:bCs/>
                <w:color w:val="000000" w:themeColor="text1"/>
                <w:sz w:val="18"/>
                <w:szCs w:val="18"/>
              </w:rPr>
              <w:t xml:space="preserve"> or obsolete.</w:t>
            </w:r>
            <w:r w:rsidRPr="00DC6F23">
              <w:rPr>
                <w:rFonts w:cstheme="minorHAnsi"/>
                <w:bCs/>
                <w:color w:val="000000" w:themeColor="text1"/>
                <w:sz w:val="18"/>
                <w:szCs w:val="18"/>
              </w:rPr>
              <w:t xml:space="preserve">  </w:t>
            </w:r>
            <w:r w:rsidR="00F70AD5">
              <w:rPr>
                <w:rFonts w:cstheme="minorHAnsi"/>
                <w:bCs/>
                <w:color w:val="000000" w:themeColor="text1"/>
                <w:sz w:val="18"/>
                <w:szCs w:val="18"/>
              </w:rPr>
              <w:t xml:space="preserve">Traffic signal junctions are considered to be life expired when </w:t>
            </w:r>
            <w:r w:rsidRPr="00DC6F23">
              <w:rPr>
                <w:rFonts w:cstheme="minorHAnsi"/>
                <w:bCs/>
                <w:color w:val="000000" w:themeColor="text1"/>
                <w:sz w:val="18"/>
                <w:szCs w:val="18"/>
              </w:rPr>
              <w:t xml:space="preserve">they </w:t>
            </w:r>
            <w:r w:rsidR="00F70AD5">
              <w:rPr>
                <w:rFonts w:cstheme="minorHAnsi"/>
                <w:bCs/>
                <w:color w:val="000000" w:themeColor="text1"/>
                <w:sz w:val="18"/>
                <w:szCs w:val="18"/>
              </w:rPr>
              <w:t xml:space="preserve">reach </w:t>
            </w:r>
            <w:r w:rsidRPr="00DC6F23">
              <w:rPr>
                <w:rFonts w:cstheme="minorHAnsi"/>
                <w:bCs/>
                <w:color w:val="000000" w:themeColor="text1"/>
                <w:sz w:val="18"/>
                <w:szCs w:val="18"/>
              </w:rPr>
              <w:t xml:space="preserve">20 years of age, LCC </w:t>
            </w:r>
            <w:r w:rsidR="00F70AD5">
              <w:rPr>
                <w:rFonts w:cstheme="minorHAnsi"/>
                <w:bCs/>
                <w:color w:val="000000" w:themeColor="text1"/>
                <w:sz w:val="18"/>
                <w:szCs w:val="18"/>
              </w:rPr>
              <w:t xml:space="preserve">however </w:t>
            </w:r>
            <w:r w:rsidRPr="00DC6F23">
              <w:rPr>
                <w:rFonts w:cstheme="minorHAnsi"/>
                <w:bCs/>
                <w:color w:val="000000" w:themeColor="text1"/>
                <w:sz w:val="18"/>
                <w:szCs w:val="18"/>
              </w:rPr>
              <w:t>tries to extend their life to 25 years</w:t>
            </w:r>
            <w:r w:rsidR="00F70AD5">
              <w:rPr>
                <w:rFonts w:cstheme="minorHAnsi"/>
                <w:bCs/>
                <w:color w:val="000000" w:themeColor="text1"/>
                <w:sz w:val="18"/>
                <w:szCs w:val="18"/>
              </w:rPr>
              <w:t>.  The other factor measured is the serviceability of the controller.  Due to their age many are now considered to be obsolete and in need of replacement.  Where obsolete equipment is unlikely to be supported by the original manufacturer.</w:t>
            </w:r>
          </w:p>
        </w:tc>
        <w:tc>
          <w:tcPr>
            <w:tcW w:w="3458" w:type="dxa"/>
            <w:tcBorders>
              <w:top w:val="single" w:sz="8" w:space="0" w:color="auto"/>
              <w:left w:val="single" w:sz="2" w:space="0" w:color="auto"/>
              <w:bottom w:val="single" w:sz="8" w:space="0" w:color="auto"/>
              <w:right w:val="single" w:sz="2" w:space="0" w:color="auto"/>
            </w:tcBorders>
          </w:tcPr>
          <w:p w14:paraId="396B4E8B" w14:textId="29001814" w:rsidR="002A12F6" w:rsidRPr="00A243A3" w:rsidRDefault="00B200AC" w:rsidP="00F70AD5">
            <w:pPr>
              <w:rPr>
                <w:rFonts w:cstheme="minorHAnsi"/>
                <w:color w:val="000000" w:themeColor="text1"/>
                <w:sz w:val="18"/>
                <w:szCs w:val="18"/>
              </w:rPr>
            </w:pPr>
            <w:r>
              <w:rPr>
                <w:rFonts w:cstheme="minorHAnsi"/>
                <w:color w:val="000000" w:themeColor="text1"/>
                <w:sz w:val="18"/>
                <w:szCs w:val="18"/>
              </w:rPr>
              <w:t>Service standard measures whether equipment is supported by the original manufacturer.  The higher the % of vulnerable equipment th</w:t>
            </w:r>
            <w:r>
              <w:rPr>
                <w:rFonts w:cstheme="minorHAnsi"/>
                <w:color w:val="000000" w:themeColor="text1"/>
                <w:sz w:val="18"/>
                <w:szCs w:val="18"/>
              </w:rPr>
              <w:t>e greater the risk of failure and disruption.</w:t>
            </w:r>
          </w:p>
        </w:tc>
      </w:tr>
    </w:tbl>
    <w:p w14:paraId="009A9A43" w14:textId="2D12F642" w:rsidR="00F45AEC" w:rsidRPr="00C721B9" w:rsidRDefault="00F45AEC" w:rsidP="00C721B9">
      <w:pPr>
        <w:spacing w:after="0" w:line="240" w:lineRule="auto"/>
        <w:rPr>
          <w:sz w:val="18"/>
          <w:szCs w:val="18"/>
        </w:rPr>
      </w:pPr>
    </w:p>
    <w:sectPr w:rsidR="00F45AEC" w:rsidRPr="00C721B9" w:rsidSect="00C87C4A">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1A890" w14:textId="77777777" w:rsidR="00000000" w:rsidRDefault="00B200AC">
      <w:pPr>
        <w:spacing w:after="0" w:line="240" w:lineRule="auto"/>
      </w:pPr>
      <w:r>
        <w:separator/>
      </w:r>
    </w:p>
  </w:endnote>
  <w:endnote w:type="continuationSeparator" w:id="0">
    <w:p w14:paraId="24E873C4" w14:textId="77777777" w:rsidR="00000000" w:rsidRDefault="00B2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E36F" w14:textId="33A15678" w:rsidR="004C3466" w:rsidRDefault="004C3466">
    <w:pPr>
      <w:pStyle w:val="Footer"/>
      <w:jc w:val="center"/>
    </w:pPr>
  </w:p>
  <w:p w14:paraId="1B777DBD" w14:textId="77777777" w:rsidR="004C3466" w:rsidRDefault="004C3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FA904" w14:textId="77777777" w:rsidR="00000000" w:rsidRDefault="00B200AC">
      <w:pPr>
        <w:spacing w:after="0" w:line="240" w:lineRule="auto"/>
      </w:pPr>
      <w:r>
        <w:separator/>
      </w:r>
    </w:p>
  </w:footnote>
  <w:footnote w:type="continuationSeparator" w:id="0">
    <w:p w14:paraId="54CCDA0F" w14:textId="77777777" w:rsidR="00000000" w:rsidRDefault="00B20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62898"/>
    <w:multiLevelType w:val="hybridMultilevel"/>
    <w:tmpl w:val="2E22536C"/>
    <w:lvl w:ilvl="0" w:tplc="B4B6287C">
      <w:start w:val="1"/>
      <w:numFmt w:val="bullet"/>
      <w:lvlText w:val=""/>
      <w:lvlJc w:val="left"/>
      <w:pPr>
        <w:ind w:left="720" w:hanging="360"/>
      </w:pPr>
      <w:rPr>
        <w:rFonts w:ascii="Symbol" w:hAnsi="Symbol" w:hint="default"/>
      </w:rPr>
    </w:lvl>
    <w:lvl w:ilvl="1" w:tplc="7486AAA4" w:tentative="1">
      <w:start w:val="1"/>
      <w:numFmt w:val="bullet"/>
      <w:lvlText w:val="o"/>
      <w:lvlJc w:val="left"/>
      <w:pPr>
        <w:ind w:left="1440" w:hanging="360"/>
      </w:pPr>
      <w:rPr>
        <w:rFonts w:ascii="Courier New" w:hAnsi="Courier New" w:cs="Courier New" w:hint="default"/>
      </w:rPr>
    </w:lvl>
    <w:lvl w:ilvl="2" w:tplc="F07ED928" w:tentative="1">
      <w:start w:val="1"/>
      <w:numFmt w:val="bullet"/>
      <w:lvlText w:val=""/>
      <w:lvlJc w:val="left"/>
      <w:pPr>
        <w:ind w:left="2160" w:hanging="360"/>
      </w:pPr>
      <w:rPr>
        <w:rFonts w:ascii="Wingdings" w:hAnsi="Wingdings" w:hint="default"/>
      </w:rPr>
    </w:lvl>
    <w:lvl w:ilvl="3" w:tplc="7148373E" w:tentative="1">
      <w:start w:val="1"/>
      <w:numFmt w:val="bullet"/>
      <w:lvlText w:val=""/>
      <w:lvlJc w:val="left"/>
      <w:pPr>
        <w:ind w:left="2880" w:hanging="360"/>
      </w:pPr>
      <w:rPr>
        <w:rFonts w:ascii="Symbol" w:hAnsi="Symbol" w:hint="default"/>
      </w:rPr>
    </w:lvl>
    <w:lvl w:ilvl="4" w:tplc="BFCECACE" w:tentative="1">
      <w:start w:val="1"/>
      <w:numFmt w:val="bullet"/>
      <w:lvlText w:val="o"/>
      <w:lvlJc w:val="left"/>
      <w:pPr>
        <w:ind w:left="3600" w:hanging="360"/>
      </w:pPr>
      <w:rPr>
        <w:rFonts w:ascii="Courier New" w:hAnsi="Courier New" w:cs="Courier New" w:hint="default"/>
      </w:rPr>
    </w:lvl>
    <w:lvl w:ilvl="5" w:tplc="CC4880CC" w:tentative="1">
      <w:start w:val="1"/>
      <w:numFmt w:val="bullet"/>
      <w:lvlText w:val=""/>
      <w:lvlJc w:val="left"/>
      <w:pPr>
        <w:ind w:left="4320" w:hanging="360"/>
      </w:pPr>
      <w:rPr>
        <w:rFonts w:ascii="Wingdings" w:hAnsi="Wingdings" w:hint="default"/>
      </w:rPr>
    </w:lvl>
    <w:lvl w:ilvl="6" w:tplc="B7B2BF48" w:tentative="1">
      <w:start w:val="1"/>
      <w:numFmt w:val="bullet"/>
      <w:lvlText w:val=""/>
      <w:lvlJc w:val="left"/>
      <w:pPr>
        <w:ind w:left="5040" w:hanging="360"/>
      </w:pPr>
      <w:rPr>
        <w:rFonts w:ascii="Symbol" w:hAnsi="Symbol" w:hint="default"/>
      </w:rPr>
    </w:lvl>
    <w:lvl w:ilvl="7" w:tplc="B6F21346" w:tentative="1">
      <w:start w:val="1"/>
      <w:numFmt w:val="bullet"/>
      <w:lvlText w:val="o"/>
      <w:lvlJc w:val="left"/>
      <w:pPr>
        <w:ind w:left="5760" w:hanging="360"/>
      </w:pPr>
      <w:rPr>
        <w:rFonts w:ascii="Courier New" w:hAnsi="Courier New" w:cs="Courier New" w:hint="default"/>
      </w:rPr>
    </w:lvl>
    <w:lvl w:ilvl="8" w:tplc="B5A06266" w:tentative="1">
      <w:start w:val="1"/>
      <w:numFmt w:val="bullet"/>
      <w:lvlText w:val=""/>
      <w:lvlJc w:val="left"/>
      <w:pPr>
        <w:ind w:left="6480" w:hanging="360"/>
      </w:pPr>
      <w:rPr>
        <w:rFonts w:ascii="Wingdings" w:hAnsi="Wingdings" w:hint="default"/>
      </w:rPr>
    </w:lvl>
  </w:abstractNum>
  <w:abstractNum w:abstractNumId="1" w15:restartNumberingAfterBreak="0">
    <w:nsid w:val="511010E3"/>
    <w:multiLevelType w:val="hybridMultilevel"/>
    <w:tmpl w:val="05AE1CFA"/>
    <w:lvl w:ilvl="0" w:tplc="9738C76C">
      <w:start w:val="1"/>
      <w:numFmt w:val="decimal"/>
      <w:lvlText w:val="%1."/>
      <w:lvlJc w:val="left"/>
      <w:pPr>
        <w:ind w:left="720" w:hanging="360"/>
      </w:pPr>
    </w:lvl>
    <w:lvl w:ilvl="1" w:tplc="3468D800" w:tentative="1">
      <w:start w:val="1"/>
      <w:numFmt w:val="lowerLetter"/>
      <w:lvlText w:val="%2."/>
      <w:lvlJc w:val="left"/>
      <w:pPr>
        <w:ind w:left="1440" w:hanging="360"/>
      </w:pPr>
    </w:lvl>
    <w:lvl w:ilvl="2" w:tplc="05247922" w:tentative="1">
      <w:start w:val="1"/>
      <w:numFmt w:val="lowerRoman"/>
      <w:lvlText w:val="%3."/>
      <w:lvlJc w:val="right"/>
      <w:pPr>
        <w:ind w:left="2160" w:hanging="180"/>
      </w:pPr>
    </w:lvl>
    <w:lvl w:ilvl="3" w:tplc="9A622120" w:tentative="1">
      <w:start w:val="1"/>
      <w:numFmt w:val="decimal"/>
      <w:lvlText w:val="%4."/>
      <w:lvlJc w:val="left"/>
      <w:pPr>
        <w:ind w:left="2880" w:hanging="360"/>
      </w:pPr>
    </w:lvl>
    <w:lvl w:ilvl="4" w:tplc="2718074E" w:tentative="1">
      <w:start w:val="1"/>
      <w:numFmt w:val="lowerLetter"/>
      <w:lvlText w:val="%5."/>
      <w:lvlJc w:val="left"/>
      <w:pPr>
        <w:ind w:left="3600" w:hanging="360"/>
      </w:pPr>
    </w:lvl>
    <w:lvl w:ilvl="5" w:tplc="9ED492E4" w:tentative="1">
      <w:start w:val="1"/>
      <w:numFmt w:val="lowerRoman"/>
      <w:lvlText w:val="%6."/>
      <w:lvlJc w:val="right"/>
      <w:pPr>
        <w:ind w:left="4320" w:hanging="180"/>
      </w:pPr>
    </w:lvl>
    <w:lvl w:ilvl="6" w:tplc="A16C2AE4" w:tentative="1">
      <w:start w:val="1"/>
      <w:numFmt w:val="decimal"/>
      <w:lvlText w:val="%7."/>
      <w:lvlJc w:val="left"/>
      <w:pPr>
        <w:ind w:left="5040" w:hanging="360"/>
      </w:pPr>
    </w:lvl>
    <w:lvl w:ilvl="7" w:tplc="FC2AA008" w:tentative="1">
      <w:start w:val="1"/>
      <w:numFmt w:val="lowerLetter"/>
      <w:lvlText w:val="%8."/>
      <w:lvlJc w:val="left"/>
      <w:pPr>
        <w:ind w:left="5760" w:hanging="360"/>
      </w:pPr>
    </w:lvl>
    <w:lvl w:ilvl="8" w:tplc="C226A45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4A"/>
    <w:rsid w:val="00002154"/>
    <w:rsid w:val="00125AD2"/>
    <w:rsid w:val="0015240B"/>
    <w:rsid w:val="001F69AB"/>
    <w:rsid w:val="002A12F6"/>
    <w:rsid w:val="002B17A6"/>
    <w:rsid w:val="00401F09"/>
    <w:rsid w:val="00422C1D"/>
    <w:rsid w:val="004B54AA"/>
    <w:rsid w:val="004C3466"/>
    <w:rsid w:val="005163E9"/>
    <w:rsid w:val="00580A14"/>
    <w:rsid w:val="005B5ED3"/>
    <w:rsid w:val="006B611A"/>
    <w:rsid w:val="006C44EE"/>
    <w:rsid w:val="006F3402"/>
    <w:rsid w:val="00820D15"/>
    <w:rsid w:val="00841880"/>
    <w:rsid w:val="0094074D"/>
    <w:rsid w:val="009536CF"/>
    <w:rsid w:val="00A243A3"/>
    <w:rsid w:val="00A27A1D"/>
    <w:rsid w:val="00A93D06"/>
    <w:rsid w:val="00B200AC"/>
    <w:rsid w:val="00B303A1"/>
    <w:rsid w:val="00C131D3"/>
    <w:rsid w:val="00C50A7B"/>
    <w:rsid w:val="00C721B9"/>
    <w:rsid w:val="00C87C4A"/>
    <w:rsid w:val="00DA0A81"/>
    <w:rsid w:val="00DA16D6"/>
    <w:rsid w:val="00DC6F23"/>
    <w:rsid w:val="00E1340F"/>
    <w:rsid w:val="00E814F7"/>
    <w:rsid w:val="00E9036E"/>
    <w:rsid w:val="00EC5B2D"/>
    <w:rsid w:val="00F247AF"/>
    <w:rsid w:val="00F45AEC"/>
    <w:rsid w:val="00F50F8B"/>
    <w:rsid w:val="00F56EAC"/>
    <w:rsid w:val="00F7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F3A3F-2602-4281-9868-1F7CF8BB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F09"/>
    <w:rPr>
      <w:rFonts w:ascii="Segoe UI" w:hAnsi="Segoe UI" w:cs="Segoe UI"/>
      <w:sz w:val="18"/>
      <w:szCs w:val="18"/>
    </w:rPr>
  </w:style>
  <w:style w:type="paragraph" w:styleId="ListParagraph">
    <w:name w:val="List Paragraph"/>
    <w:basedOn w:val="Normal"/>
    <w:uiPriority w:val="34"/>
    <w:qFormat/>
    <w:rsid w:val="00820D15"/>
    <w:pPr>
      <w:ind w:left="720"/>
      <w:contextualSpacing/>
    </w:pPr>
  </w:style>
  <w:style w:type="paragraph" w:styleId="NormalWeb">
    <w:name w:val="Normal (Web)"/>
    <w:basedOn w:val="Normal"/>
    <w:uiPriority w:val="99"/>
    <w:rsid w:val="009536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B17A6"/>
    <w:rPr>
      <w:sz w:val="16"/>
      <w:szCs w:val="16"/>
    </w:rPr>
  </w:style>
  <w:style w:type="paragraph" w:styleId="CommentText">
    <w:name w:val="annotation text"/>
    <w:basedOn w:val="Normal"/>
    <w:link w:val="CommentTextChar"/>
    <w:uiPriority w:val="99"/>
    <w:semiHidden/>
    <w:unhideWhenUsed/>
    <w:rsid w:val="002B17A6"/>
    <w:pPr>
      <w:spacing w:line="240" w:lineRule="auto"/>
    </w:pPr>
    <w:rPr>
      <w:sz w:val="20"/>
      <w:szCs w:val="20"/>
    </w:rPr>
  </w:style>
  <w:style w:type="character" w:customStyle="1" w:styleId="CommentTextChar">
    <w:name w:val="Comment Text Char"/>
    <w:basedOn w:val="DefaultParagraphFont"/>
    <w:link w:val="CommentText"/>
    <w:uiPriority w:val="99"/>
    <w:semiHidden/>
    <w:rsid w:val="002B17A6"/>
    <w:rPr>
      <w:sz w:val="20"/>
      <w:szCs w:val="20"/>
    </w:rPr>
  </w:style>
  <w:style w:type="paragraph" w:styleId="CommentSubject">
    <w:name w:val="annotation subject"/>
    <w:basedOn w:val="CommentText"/>
    <w:next w:val="CommentText"/>
    <w:link w:val="CommentSubjectChar"/>
    <w:uiPriority w:val="99"/>
    <w:semiHidden/>
    <w:unhideWhenUsed/>
    <w:rsid w:val="002B17A6"/>
    <w:rPr>
      <w:b/>
      <w:bCs/>
    </w:rPr>
  </w:style>
  <w:style w:type="character" w:customStyle="1" w:styleId="CommentSubjectChar">
    <w:name w:val="Comment Subject Char"/>
    <w:basedOn w:val="CommentTextChar"/>
    <w:link w:val="CommentSubject"/>
    <w:uiPriority w:val="99"/>
    <w:semiHidden/>
    <w:rsid w:val="002B17A6"/>
    <w:rPr>
      <w:b/>
      <w:bCs/>
      <w:sz w:val="20"/>
      <w:szCs w:val="20"/>
    </w:rPr>
  </w:style>
  <w:style w:type="paragraph" w:styleId="Header">
    <w:name w:val="header"/>
    <w:basedOn w:val="Normal"/>
    <w:link w:val="HeaderChar"/>
    <w:uiPriority w:val="99"/>
    <w:unhideWhenUsed/>
    <w:rsid w:val="004C3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466"/>
  </w:style>
  <w:style w:type="paragraph" w:styleId="Footer">
    <w:name w:val="footer"/>
    <w:basedOn w:val="Normal"/>
    <w:link w:val="FooterChar"/>
    <w:uiPriority w:val="99"/>
    <w:unhideWhenUsed/>
    <w:rsid w:val="004C3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Binks, Paul</dc:creator>
  <cp:lastModifiedBy>Gorman, Dave</cp:lastModifiedBy>
  <cp:revision>14</cp:revision>
  <dcterms:created xsi:type="dcterms:W3CDTF">2021-07-13T12:25:00Z</dcterms:created>
  <dcterms:modified xsi:type="dcterms:W3CDTF">2021-08-11T08:19:00Z</dcterms:modified>
</cp:coreProperties>
</file>